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69F0" w14:textId="77777777" w:rsidR="00332770" w:rsidRDefault="00332770" w:rsidP="00332770">
      <w:pPr>
        <w:spacing w:line="560" w:lineRule="exact"/>
        <w:jc w:val="center"/>
        <w:rPr>
          <w:rFonts w:ascii="仿宋" w:eastAsia="仿宋" w:hAnsi="仿宋" w:cs="仿宋" w:hint="eastAsia"/>
          <w:sz w:val="24"/>
        </w:rPr>
      </w:pPr>
    </w:p>
    <w:p w14:paraId="681F5231" w14:textId="2F9741F7" w:rsidR="00332770" w:rsidRDefault="00332770" w:rsidP="00332770">
      <w:pPr>
        <w:spacing w:line="5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承</w:t>
      </w:r>
      <w:r>
        <w:rPr>
          <w:rFonts w:eastAsia="方正小标宋_GBK"/>
          <w:sz w:val="40"/>
          <w:szCs w:val="40"/>
        </w:rPr>
        <w:t xml:space="preserve"> </w:t>
      </w:r>
      <w:r>
        <w:rPr>
          <w:rFonts w:eastAsia="方正小标宋_GBK"/>
          <w:sz w:val="40"/>
          <w:szCs w:val="40"/>
        </w:rPr>
        <w:t>诺</w:t>
      </w:r>
      <w:r>
        <w:rPr>
          <w:rFonts w:eastAsia="方正小标宋_GBK"/>
          <w:sz w:val="40"/>
          <w:szCs w:val="40"/>
        </w:rPr>
        <w:t xml:space="preserve"> </w:t>
      </w:r>
      <w:r>
        <w:rPr>
          <w:rFonts w:eastAsia="方正小标宋_GBK"/>
          <w:sz w:val="40"/>
          <w:szCs w:val="40"/>
        </w:rPr>
        <w:t>书</w:t>
      </w:r>
    </w:p>
    <w:p w14:paraId="14A10A1B" w14:textId="77777777" w:rsidR="00332770" w:rsidRDefault="00332770" w:rsidP="00332770">
      <w:pPr>
        <w:spacing w:line="560" w:lineRule="exact"/>
        <w:jc w:val="left"/>
        <w:rPr>
          <w:sz w:val="24"/>
        </w:rPr>
      </w:pPr>
      <w:r>
        <w:rPr>
          <w:sz w:val="24"/>
        </w:rPr>
        <w:t xml:space="preserve"> </w:t>
      </w:r>
    </w:p>
    <w:p w14:paraId="010D5B4B" w14:textId="04691B74" w:rsidR="00332770" w:rsidRDefault="00332770" w:rsidP="00332770">
      <w:pPr>
        <w:spacing w:line="560" w:lineRule="exact"/>
        <w:ind w:firstLine="60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我单位已按</w:t>
      </w:r>
      <w:r w:rsidR="00D3710E">
        <w:rPr>
          <w:rFonts w:eastAsia="仿宋" w:hint="eastAsia"/>
          <w:sz w:val="24"/>
        </w:rPr>
        <w:t>桃源县</w:t>
      </w:r>
      <w:r w:rsidR="005C0D10" w:rsidRPr="005C0D10">
        <w:rPr>
          <w:rFonts w:eastAsia="仿宋" w:hint="eastAsia"/>
          <w:sz w:val="24"/>
        </w:rPr>
        <w:t>财政局</w:t>
      </w:r>
      <w:r w:rsidR="00D3710E" w:rsidRPr="00D3710E">
        <w:rPr>
          <w:rFonts w:eastAsia="仿宋" w:hint="eastAsia"/>
          <w:sz w:val="24"/>
        </w:rPr>
        <w:t>《桃源县财政局关于对</w:t>
      </w:r>
      <w:r w:rsidR="00D3710E" w:rsidRPr="00D3710E">
        <w:rPr>
          <w:rFonts w:eastAsia="仿宋" w:hint="eastAsia"/>
          <w:sz w:val="24"/>
        </w:rPr>
        <w:t>2023</w:t>
      </w:r>
      <w:r w:rsidR="00D3710E" w:rsidRPr="00D3710E">
        <w:rPr>
          <w:rFonts w:eastAsia="仿宋" w:hint="eastAsia"/>
          <w:sz w:val="24"/>
        </w:rPr>
        <w:t>年度财政资金进行第三方重点绩效评价工作的通知》（</w:t>
      </w:r>
      <w:proofErr w:type="gramStart"/>
      <w:r w:rsidR="00D3710E" w:rsidRPr="00D3710E">
        <w:rPr>
          <w:rFonts w:eastAsia="仿宋" w:hint="eastAsia"/>
          <w:sz w:val="24"/>
        </w:rPr>
        <w:t>桃财函</w:t>
      </w:r>
      <w:proofErr w:type="gramEnd"/>
      <w:r w:rsidR="00D3710E" w:rsidRPr="00D3710E">
        <w:rPr>
          <w:rFonts w:eastAsia="仿宋" w:hint="eastAsia"/>
          <w:sz w:val="24"/>
        </w:rPr>
        <w:t>〔</w:t>
      </w:r>
      <w:r w:rsidR="00D3710E" w:rsidRPr="00D3710E">
        <w:rPr>
          <w:rFonts w:eastAsia="仿宋" w:hint="eastAsia"/>
          <w:sz w:val="24"/>
        </w:rPr>
        <w:t>2024</w:t>
      </w:r>
      <w:r w:rsidR="00D3710E" w:rsidRPr="00D3710E">
        <w:rPr>
          <w:rFonts w:eastAsia="仿宋" w:hint="eastAsia"/>
          <w:sz w:val="24"/>
        </w:rPr>
        <w:t>〕</w:t>
      </w:r>
      <w:r w:rsidR="00D3710E" w:rsidRPr="00D3710E">
        <w:rPr>
          <w:rFonts w:eastAsia="仿宋" w:hint="eastAsia"/>
          <w:sz w:val="24"/>
        </w:rPr>
        <w:t>5</w:t>
      </w:r>
      <w:r w:rsidR="00D3710E" w:rsidRPr="00D3710E">
        <w:rPr>
          <w:rFonts w:eastAsia="仿宋" w:hint="eastAsia"/>
          <w:sz w:val="24"/>
        </w:rPr>
        <w:t>号）</w:t>
      </w:r>
      <w:r>
        <w:rPr>
          <w:rFonts w:eastAsia="仿宋"/>
          <w:sz w:val="24"/>
        </w:rPr>
        <w:t>要求提供相关资料，并承诺对所提供资料的真实性、准确性、完整性负责。</w:t>
      </w:r>
    </w:p>
    <w:p w14:paraId="78740989" w14:textId="77777777" w:rsidR="00332770" w:rsidRPr="00D3710E" w:rsidRDefault="00332770" w:rsidP="00332770">
      <w:pPr>
        <w:spacing w:line="560" w:lineRule="exact"/>
        <w:ind w:firstLine="600"/>
        <w:jc w:val="left"/>
        <w:rPr>
          <w:rFonts w:eastAsia="仿宋"/>
          <w:sz w:val="24"/>
        </w:rPr>
      </w:pPr>
    </w:p>
    <w:p w14:paraId="389D3814" w14:textId="77777777" w:rsidR="00332770" w:rsidRDefault="00332770" w:rsidP="00332770">
      <w:pPr>
        <w:spacing w:line="560" w:lineRule="exact"/>
        <w:ind w:firstLine="600"/>
        <w:jc w:val="left"/>
        <w:rPr>
          <w:rFonts w:eastAsia="仿宋"/>
          <w:sz w:val="24"/>
        </w:rPr>
      </w:pPr>
    </w:p>
    <w:p w14:paraId="153C883A" w14:textId="77777777" w:rsidR="00332770" w:rsidRDefault="00332770" w:rsidP="00332770">
      <w:pPr>
        <w:spacing w:line="560" w:lineRule="exact"/>
        <w:ind w:firstLine="600"/>
        <w:jc w:val="left"/>
        <w:rPr>
          <w:rFonts w:eastAsia="仿宋"/>
          <w:sz w:val="24"/>
        </w:rPr>
      </w:pPr>
    </w:p>
    <w:p w14:paraId="77AD517E" w14:textId="77777777" w:rsidR="00332770" w:rsidRDefault="00332770" w:rsidP="00332770">
      <w:pPr>
        <w:spacing w:line="560" w:lineRule="exact"/>
        <w:ind w:firstLine="600"/>
        <w:jc w:val="left"/>
        <w:rPr>
          <w:rFonts w:eastAsia="仿宋"/>
          <w:sz w:val="24"/>
        </w:rPr>
      </w:pPr>
    </w:p>
    <w:p w14:paraId="093D1EF5" w14:textId="77777777" w:rsidR="00332770" w:rsidRDefault="00332770" w:rsidP="00332770">
      <w:pPr>
        <w:spacing w:line="560" w:lineRule="exact"/>
        <w:ind w:firstLine="600"/>
        <w:jc w:val="left"/>
        <w:rPr>
          <w:rFonts w:eastAsia="仿宋"/>
          <w:sz w:val="24"/>
        </w:rPr>
      </w:pPr>
    </w:p>
    <w:p w14:paraId="169EBCF1" w14:textId="77777777" w:rsidR="00332770" w:rsidRDefault="00332770" w:rsidP="00332770">
      <w:pPr>
        <w:wordWrap w:val="0"/>
        <w:spacing w:line="560" w:lineRule="exact"/>
        <w:ind w:firstLine="600"/>
        <w:jc w:val="right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承诺单位（盖章）：</w:t>
      </w:r>
      <w:r>
        <w:rPr>
          <w:rFonts w:eastAsia="仿宋"/>
          <w:sz w:val="24"/>
          <w:u w:val="single"/>
        </w:rPr>
        <w:t xml:space="preserve">               </w:t>
      </w:r>
    </w:p>
    <w:p w14:paraId="62C3256B" w14:textId="0343FB36" w:rsidR="00332770" w:rsidRDefault="00332770" w:rsidP="00332770">
      <w:pPr>
        <w:wordWrap w:val="0"/>
        <w:spacing w:line="560" w:lineRule="exact"/>
        <w:ind w:right="600" w:firstLine="600"/>
        <w:jc w:val="center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                       </w:t>
      </w:r>
      <w:r>
        <w:rPr>
          <w:rFonts w:eastAsia="仿宋"/>
          <w:sz w:val="24"/>
        </w:rPr>
        <w:t>202</w:t>
      </w:r>
      <w:r w:rsidR="0040378B">
        <w:rPr>
          <w:rFonts w:eastAsia="仿宋" w:hint="eastAsia"/>
          <w:sz w:val="24"/>
        </w:rPr>
        <w:t>4</w:t>
      </w:r>
      <w:r>
        <w:rPr>
          <w:rFonts w:eastAsia="仿宋"/>
          <w:sz w:val="24"/>
        </w:rPr>
        <w:t>年</w:t>
      </w:r>
      <w:r>
        <w:rPr>
          <w:rFonts w:eastAsia="仿宋"/>
          <w:sz w:val="24"/>
          <w:u w:val="single"/>
        </w:rPr>
        <w:t xml:space="preserve"> 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  <w:u w:val="single"/>
        </w:rPr>
        <w:t xml:space="preserve">   </w:t>
      </w:r>
      <w:r>
        <w:rPr>
          <w:rFonts w:eastAsia="仿宋"/>
          <w:sz w:val="24"/>
        </w:rPr>
        <w:t>日</w:t>
      </w:r>
    </w:p>
    <w:p w14:paraId="08AD673E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645C31C1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1D61304F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3A0D1873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1369757D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032FF3BF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4E3E9269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403BC820" w14:textId="77777777" w:rsidR="00332770" w:rsidRDefault="00332770" w:rsidP="00332770">
      <w:pPr>
        <w:spacing w:line="560" w:lineRule="exact"/>
        <w:rPr>
          <w:rFonts w:eastAsia="黑体"/>
          <w:sz w:val="24"/>
        </w:rPr>
      </w:pPr>
    </w:p>
    <w:p w14:paraId="1F636F87" w14:textId="77777777" w:rsidR="005C0D10" w:rsidRDefault="005C0D10" w:rsidP="00332770">
      <w:pPr>
        <w:spacing w:line="560" w:lineRule="exact"/>
        <w:rPr>
          <w:rFonts w:eastAsia="黑体"/>
          <w:sz w:val="24"/>
        </w:rPr>
      </w:pPr>
    </w:p>
    <w:p w14:paraId="1CFD87EB" w14:textId="77777777" w:rsidR="00332770" w:rsidRDefault="00332770" w:rsidP="00332770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lastRenderedPageBreak/>
        <w:t>现场评价回执</w:t>
      </w:r>
    </w:p>
    <w:p w14:paraId="4553F94B" w14:textId="77777777" w:rsidR="00332770" w:rsidRDefault="00332770" w:rsidP="00332770">
      <w:pPr>
        <w:spacing w:line="400" w:lineRule="exact"/>
        <w:rPr>
          <w:rFonts w:eastAsia="黑体"/>
          <w:kern w:val="0"/>
          <w:sz w:val="32"/>
          <w:szCs w:val="32"/>
        </w:rPr>
      </w:pPr>
    </w:p>
    <w:p w14:paraId="011042F7" w14:textId="671BDA15" w:rsidR="00913684" w:rsidRPr="00913684" w:rsidRDefault="00332770" w:rsidP="00E9146C">
      <w:pPr>
        <w:spacing w:line="40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预算支出名称：</w:t>
      </w:r>
      <w:r w:rsidR="00E9146C" w:rsidRPr="00E9146C">
        <w:rPr>
          <w:rFonts w:eastAsia="仿宋_GB2312" w:hint="eastAsia"/>
          <w:kern w:val="0"/>
          <w:sz w:val="24"/>
        </w:rPr>
        <w:t>2023</w:t>
      </w:r>
      <w:r w:rsidR="00E9146C" w:rsidRPr="00E9146C">
        <w:rPr>
          <w:rFonts w:eastAsia="仿宋_GB2312" w:hint="eastAsia"/>
          <w:kern w:val="0"/>
          <w:sz w:val="24"/>
        </w:rPr>
        <w:t>年度桃源县统计局部</w:t>
      </w:r>
      <w:proofErr w:type="gramStart"/>
      <w:r w:rsidR="00E9146C" w:rsidRPr="00E9146C">
        <w:rPr>
          <w:rFonts w:eastAsia="仿宋_GB2312" w:hint="eastAsia"/>
          <w:kern w:val="0"/>
          <w:sz w:val="24"/>
        </w:rPr>
        <w:t>门整体</w:t>
      </w:r>
      <w:proofErr w:type="gramEnd"/>
      <w:r w:rsidR="00E9146C" w:rsidRPr="00E9146C">
        <w:rPr>
          <w:rFonts w:eastAsia="仿宋_GB2312" w:hint="eastAsia"/>
          <w:kern w:val="0"/>
          <w:sz w:val="24"/>
        </w:rPr>
        <w:t>支出绩效评价</w:t>
      </w:r>
    </w:p>
    <w:p w14:paraId="3BCFD039" w14:textId="20F9BA9C" w:rsidR="00332770" w:rsidRDefault="00332770" w:rsidP="00913684">
      <w:pPr>
        <w:spacing w:line="40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现场评价小组人员单位和姓名：</w:t>
      </w:r>
      <w:proofErr w:type="gramStart"/>
      <w:r>
        <w:rPr>
          <w:rFonts w:eastAsia="仿宋_GB2312" w:hint="eastAsia"/>
          <w:kern w:val="0"/>
          <w:sz w:val="24"/>
        </w:rPr>
        <w:t>恒信弘正</w:t>
      </w:r>
      <w:proofErr w:type="gramEnd"/>
      <w:r>
        <w:rPr>
          <w:rFonts w:eastAsia="仿宋_GB2312" w:hint="eastAsia"/>
          <w:kern w:val="0"/>
          <w:sz w:val="24"/>
        </w:rPr>
        <w:t>会计师事务所有限责任公司常德分所</w:t>
      </w:r>
    </w:p>
    <w:p w14:paraId="2E73FA2B" w14:textId="5DAF4022" w:rsidR="00332770" w:rsidRPr="001D522D" w:rsidRDefault="00332770" w:rsidP="00332770">
      <w:pPr>
        <w:spacing w:line="400" w:lineRule="exac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朱国珍、梅敏、郑想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9"/>
        <w:gridCol w:w="2127"/>
      </w:tblGrid>
      <w:tr w:rsidR="00332770" w14:paraId="6C3DE18A" w14:textId="77777777" w:rsidTr="006D7CCB">
        <w:trPr>
          <w:trHeight w:val="459"/>
          <w:jc w:val="center"/>
        </w:trPr>
        <w:tc>
          <w:tcPr>
            <w:tcW w:w="7479" w:type="dxa"/>
            <w:vAlign w:val="center"/>
          </w:tcPr>
          <w:p w14:paraId="325106D5" w14:textId="77777777" w:rsidR="00332770" w:rsidRDefault="00332770" w:rsidP="006D7CCB">
            <w:pPr>
              <w:spacing w:line="40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工作纪律</w:t>
            </w:r>
          </w:p>
        </w:tc>
        <w:tc>
          <w:tcPr>
            <w:tcW w:w="2127" w:type="dxa"/>
            <w:vAlign w:val="center"/>
          </w:tcPr>
          <w:p w14:paraId="697FF098" w14:textId="77777777" w:rsidR="00332770" w:rsidRDefault="00332770" w:rsidP="006D7CCB">
            <w:pPr>
              <w:spacing w:line="40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执行情况</w:t>
            </w:r>
          </w:p>
        </w:tc>
      </w:tr>
      <w:tr w:rsidR="00332770" w14:paraId="17ADB53F" w14:textId="77777777" w:rsidTr="006D7CCB">
        <w:trPr>
          <w:trHeight w:val="784"/>
          <w:jc w:val="center"/>
        </w:trPr>
        <w:tc>
          <w:tcPr>
            <w:tcW w:w="7479" w:type="dxa"/>
            <w:vAlign w:val="center"/>
          </w:tcPr>
          <w:p w14:paraId="1D0261AC" w14:textId="77777777" w:rsidR="00332770" w:rsidRDefault="00332770" w:rsidP="006D7CC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</w:t>
            </w:r>
            <w:r>
              <w:rPr>
                <w:rFonts w:eastAsia="仿宋_GB2312" w:hint="eastAsia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严格遵守有关法律、法规的相关规定，按照客观独立、公平公正、诚实守信的工作原则，不受任何干扰，独立、负责开展现场评价工作。</w:t>
            </w:r>
          </w:p>
        </w:tc>
        <w:tc>
          <w:tcPr>
            <w:tcW w:w="2127" w:type="dxa"/>
            <w:vAlign w:val="center"/>
          </w:tcPr>
          <w:p w14:paraId="7F69C4BE" w14:textId="6A188B2F" w:rsidR="00332770" w:rsidRDefault="00332770" w:rsidP="00332770">
            <w:pPr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√</w:t>
            </w:r>
          </w:p>
        </w:tc>
      </w:tr>
      <w:tr w:rsidR="00332770" w14:paraId="3827475C" w14:textId="77777777" w:rsidTr="006D7CCB">
        <w:trPr>
          <w:trHeight w:val="1264"/>
          <w:jc w:val="center"/>
        </w:trPr>
        <w:tc>
          <w:tcPr>
            <w:tcW w:w="7479" w:type="dxa"/>
            <w:vAlign w:val="center"/>
          </w:tcPr>
          <w:p w14:paraId="7E0EEE0D" w14:textId="77777777" w:rsidR="00332770" w:rsidRDefault="00332770" w:rsidP="006D7CC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</w:t>
            </w:r>
            <w:r>
              <w:rPr>
                <w:rFonts w:eastAsia="仿宋_GB2312" w:hint="eastAsia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以科学、诚实、客观、公正的态度，认真审核被评价单位提供的相关评价材料或现场实地情况，审慎、客观地提出评价意见，确保评价结果的真实性、客观性和公正性。</w:t>
            </w:r>
          </w:p>
        </w:tc>
        <w:tc>
          <w:tcPr>
            <w:tcW w:w="2127" w:type="dxa"/>
            <w:vAlign w:val="center"/>
          </w:tcPr>
          <w:p w14:paraId="1DCF6375" w14:textId="07BE0752" w:rsidR="00332770" w:rsidRDefault="00332770" w:rsidP="00332770">
            <w:pPr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√</w:t>
            </w:r>
          </w:p>
        </w:tc>
      </w:tr>
      <w:tr w:rsidR="00332770" w14:paraId="58BB89A7" w14:textId="77777777" w:rsidTr="006D7CCB">
        <w:trPr>
          <w:trHeight w:val="842"/>
          <w:jc w:val="center"/>
        </w:trPr>
        <w:tc>
          <w:tcPr>
            <w:tcW w:w="7479" w:type="dxa"/>
            <w:vAlign w:val="center"/>
          </w:tcPr>
          <w:p w14:paraId="55E975AE" w14:textId="77777777" w:rsidR="00332770" w:rsidRDefault="00332770" w:rsidP="006D7CC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3</w:t>
            </w:r>
            <w:r>
              <w:rPr>
                <w:rFonts w:eastAsia="仿宋_GB2312" w:hint="eastAsia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秉公办事，不徇私情，不利用工作人员的特殊身份和影响力，单独或与有关人员共同为被评价单位提供便利，不利用职权为个人或他人谋取利益。</w:t>
            </w:r>
          </w:p>
        </w:tc>
        <w:tc>
          <w:tcPr>
            <w:tcW w:w="2127" w:type="dxa"/>
            <w:vAlign w:val="center"/>
          </w:tcPr>
          <w:p w14:paraId="78546535" w14:textId="202B7E14" w:rsidR="00332770" w:rsidRDefault="00332770" w:rsidP="00332770">
            <w:pPr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√</w:t>
            </w:r>
          </w:p>
        </w:tc>
      </w:tr>
      <w:tr w:rsidR="00332770" w14:paraId="47861CC5" w14:textId="77777777" w:rsidTr="006D7CCB">
        <w:trPr>
          <w:trHeight w:val="1974"/>
          <w:jc w:val="center"/>
        </w:trPr>
        <w:tc>
          <w:tcPr>
            <w:tcW w:w="7479" w:type="dxa"/>
            <w:vAlign w:val="center"/>
          </w:tcPr>
          <w:p w14:paraId="2D9CBEFC" w14:textId="77777777" w:rsidR="00332770" w:rsidRDefault="00332770" w:rsidP="006D7CC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4</w:t>
            </w:r>
            <w:r>
              <w:rPr>
                <w:rFonts w:eastAsia="仿宋_GB2312" w:hint="eastAsia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不以任何方式收取被评价单位的报酬、加班费、资金、津贴等；不参加被评价单位安排的宴请、公款旅游、庆典、公共娱乐场所的娱乐活动等，以及可能影响公正实施评价工作的其他活动；不索贿、受贿；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不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收受被评价单位赠送的礼品、礼金、有价证券及其他福利品等；不在被评价单位报销任何费用；不向被评价单位提出任何与评价工作无关的要求。</w:t>
            </w:r>
          </w:p>
        </w:tc>
        <w:tc>
          <w:tcPr>
            <w:tcW w:w="2127" w:type="dxa"/>
            <w:vAlign w:val="center"/>
          </w:tcPr>
          <w:p w14:paraId="715791ED" w14:textId="3F907BF7" w:rsidR="00332770" w:rsidRDefault="00332770" w:rsidP="00332770">
            <w:pPr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√</w:t>
            </w:r>
          </w:p>
        </w:tc>
      </w:tr>
      <w:tr w:rsidR="00332770" w14:paraId="375FEC70" w14:textId="77777777" w:rsidTr="006D7CCB">
        <w:trPr>
          <w:trHeight w:val="840"/>
          <w:jc w:val="center"/>
        </w:trPr>
        <w:tc>
          <w:tcPr>
            <w:tcW w:w="7479" w:type="dxa"/>
            <w:vAlign w:val="center"/>
          </w:tcPr>
          <w:p w14:paraId="7F0A8C27" w14:textId="77777777" w:rsidR="00332770" w:rsidRDefault="00332770" w:rsidP="006D7CCB">
            <w:pPr>
              <w:spacing w:line="400" w:lineRule="exact"/>
              <w:ind w:firstLineChars="200" w:firstLine="4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严守保密纪律，应对执行评价工作中知悉的信息予以保密；不对外透露本次评价工作有关的全部信息（包括口头和书面）。</w:t>
            </w:r>
          </w:p>
        </w:tc>
        <w:tc>
          <w:tcPr>
            <w:tcW w:w="2127" w:type="dxa"/>
            <w:vAlign w:val="center"/>
          </w:tcPr>
          <w:p w14:paraId="52AFA529" w14:textId="24F07D23" w:rsidR="00332770" w:rsidRDefault="00332770" w:rsidP="00332770">
            <w:pPr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√</w:t>
            </w:r>
          </w:p>
        </w:tc>
      </w:tr>
      <w:tr w:rsidR="00332770" w14:paraId="352E016D" w14:textId="77777777" w:rsidTr="006D7CCB">
        <w:trPr>
          <w:trHeight w:val="569"/>
          <w:jc w:val="center"/>
        </w:trPr>
        <w:tc>
          <w:tcPr>
            <w:tcW w:w="7479" w:type="dxa"/>
            <w:vAlign w:val="center"/>
          </w:tcPr>
          <w:p w14:paraId="75FE56A8" w14:textId="77777777" w:rsidR="00332770" w:rsidRDefault="00332770" w:rsidP="006D7CC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6</w:t>
            </w:r>
            <w:r>
              <w:rPr>
                <w:rFonts w:eastAsia="仿宋_GB2312" w:hint="eastAsia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按时出勤，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不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无故缺席、迟到和早退。</w:t>
            </w:r>
          </w:p>
        </w:tc>
        <w:tc>
          <w:tcPr>
            <w:tcW w:w="2127" w:type="dxa"/>
            <w:vAlign w:val="center"/>
          </w:tcPr>
          <w:p w14:paraId="394F604B" w14:textId="38FD695A" w:rsidR="00332770" w:rsidRDefault="00332770" w:rsidP="00332770">
            <w:pPr>
              <w:spacing w:line="4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√</w:t>
            </w:r>
          </w:p>
        </w:tc>
      </w:tr>
    </w:tbl>
    <w:p w14:paraId="40F986D1" w14:textId="77777777" w:rsidR="00332770" w:rsidRDefault="00332770" w:rsidP="00332770">
      <w:pPr>
        <w:spacing w:line="4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说明：</w:t>
      </w:r>
      <w:r>
        <w:rPr>
          <w:rFonts w:eastAsia="仿宋_GB2312"/>
          <w:kern w:val="0"/>
          <w:szCs w:val="21"/>
        </w:rPr>
        <w:t>1</w:t>
      </w:r>
      <w:r>
        <w:rPr>
          <w:rFonts w:eastAsia="仿宋_GB2312" w:hint="eastAsia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本表一式两份。</w:t>
      </w:r>
    </w:p>
    <w:p w14:paraId="3FB5E00F" w14:textId="77777777" w:rsidR="00332770" w:rsidRDefault="00332770" w:rsidP="00332770">
      <w:pPr>
        <w:spacing w:line="400" w:lineRule="exact"/>
        <w:ind w:firstLineChars="300" w:firstLine="63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2</w:t>
      </w:r>
      <w:r>
        <w:rPr>
          <w:rFonts w:eastAsia="仿宋_GB2312" w:hint="eastAsia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现场评价小组开展现场核查工作进点时，即将本表交给被评价单位。</w:t>
      </w:r>
    </w:p>
    <w:p w14:paraId="3F617B03" w14:textId="77777777" w:rsidR="00332770" w:rsidRDefault="00332770" w:rsidP="00332770">
      <w:pPr>
        <w:spacing w:line="400" w:lineRule="exact"/>
        <w:ind w:firstLineChars="300" w:firstLine="63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3</w:t>
      </w:r>
      <w:r>
        <w:rPr>
          <w:rFonts w:eastAsia="仿宋_GB2312" w:hint="eastAsia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现场评价工作结束后，被评价单位填写本表一式两份，其中一份盖章的电子版直接发送绩效评价组织部门，一份由被评价单位留存归档。</w:t>
      </w:r>
    </w:p>
    <w:p w14:paraId="19B8FA95" w14:textId="77777777" w:rsidR="00332770" w:rsidRDefault="00332770" w:rsidP="00332770">
      <w:pPr>
        <w:spacing w:line="400" w:lineRule="exact"/>
        <w:ind w:firstLineChars="300" w:firstLine="63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4</w:t>
      </w:r>
      <w:r>
        <w:rPr>
          <w:rFonts w:eastAsia="仿宋_GB2312" w:hint="eastAsia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现场评价工作小组严守以上工作纪律的，则在执行情况栏填</w:t>
      </w:r>
      <w:r>
        <w:rPr>
          <w:rFonts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是</w:t>
      </w:r>
      <w:r>
        <w:rPr>
          <w:rFonts w:eastAsia="仿宋_GB2312"/>
          <w:kern w:val="0"/>
          <w:szCs w:val="21"/>
        </w:rPr>
        <w:t>”</w:t>
      </w:r>
      <w:r>
        <w:rPr>
          <w:rFonts w:eastAsia="仿宋_GB2312"/>
          <w:kern w:val="0"/>
          <w:szCs w:val="21"/>
        </w:rPr>
        <w:t>；如存在违反工作纪律的情况，则在执行情况栏</w:t>
      </w:r>
      <w:proofErr w:type="gramStart"/>
      <w:r>
        <w:rPr>
          <w:rFonts w:eastAsia="仿宋_GB2312"/>
          <w:kern w:val="0"/>
          <w:szCs w:val="21"/>
        </w:rPr>
        <w:t>作出</w:t>
      </w:r>
      <w:proofErr w:type="gramEnd"/>
      <w:r>
        <w:rPr>
          <w:rFonts w:eastAsia="仿宋_GB2312"/>
          <w:kern w:val="0"/>
          <w:szCs w:val="21"/>
        </w:rPr>
        <w:t>具体说明。</w:t>
      </w:r>
    </w:p>
    <w:p w14:paraId="6871ED75" w14:textId="099F80AF" w:rsidR="00332770" w:rsidRDefault="00332770" w:rsidP="00332770">
      <w:pPr>
        <w:spacing w:line="400" w:lineRule="exact"/>
        <w:ind w:firstLineChars="300" w:firstLine="720"/>
        <w:rPr>
          <w:rFonts w:eastAsia="黑体"/>
          <w:sz w:val="24"/>
        </w:rPr>
        <w:sectPr w:rsidR="00332770">
          <w:pgSz w:w="11906" w:h="16838"/>
          <w:pgMar w:top="2154" w:right="1531" w:bottom="2154" w:left="1531" w:header="851" w:footer="992" w:gutter="0"/>
          <w:cols w:space="720"/>
          <w:docGrid w:type="lines" w:linePitch="312"/>
        </w:sectPr>
      </w:pPr>
      <w:r>
        <w:rPr>
          <w:rFonts w:eastAsia="仿宋_GB2312"/>
          <w:kern w:val="0"/>
          <w:sz w:val="24"/>
        </w:rPr>
        <w:t>被评价单位（盖章）：</w:t>
      </w:r>
      <w:r>
        <w:rPr>
          <w:rFonts w:eastAsia="仿宋_GB2312"/>
          <w:kern w:val="0"/>
          <w:sz w:val="24"/>
        </w:rPr>
        <w:t xml:space="preserve">                     </w:t>
      </w:r>
      <w:r>
        <w:rPr>
          <w:rFonts w:eastAsia="仿宋_GB2312"/>
          <w:kern w:val="0"/>
          <w:sz w:val="24"/>
        </w:rPr>
        <w:t>联系电话</w:t>
      </w:r>
      <w:r>
        <w:rPr>
          <w:rFonts w:eastAsia="仿宋_GB2312" w:hint="eastAsia"/>
          <w:kern w:val="0"/>
          <w:sz w:val="24"/>
        </w:rPr>
        <w:t>：</w:t>
      </w:r>
    </w:p>
    <w:p w14:paraId="5C87FF32" w14:textId="737F58BA" w:rsidR="00B01D4C" w:rsidRPr="002F0B07" w:rsidRDefault="00B01D4C" w:rsidP="002F0B07">
      <w:pPr>
        <w:spacing w:line="560" w:lineRule="exact"/>
        <w:rPr>
          <w:rFonts w:ascii="仿宋" w:eastAsia="仿宋" w:hAnsi="仿宋" w:cs="仿宋" w:hint="eastAsia"/>
          <w:sz w:val="24"/>
        </w:rPr>
      </w:pPr>
    </w:p>
    <w:sectPr w:rsidR="00B01D4C" w:rsidRPr="002F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EB0E3" w14:textId="77777777" w:rsidR="006A7017" w:rsidRDefault="006A7017" w:rsidP="00B01D4C">
      <w:r>
        <w:separator/>
      </w:r>
    </w:p>
  </w:endnote>
  <w:endnote w:type="continuationSeparator" w:id="0">
    <w:p w14:paraId="36C3FDC6" w14:textId="77777777" w:rsidR="006A7017" w:rsidRDefault="006A7017" w:rsidP="00B0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7C9B8" w14:textId="77777777" w:rsidR="006A7017" w:rsidRDefault="006A7017" w:rsidP="00B01D4C">
      <w:r>
        <w:separator/>
      </w:r>
    </w:p>
  </w:footnote>
  <w:footnote w:type="continuationSeparator" w:id="0">
    <w:p w14:paraId="4D351524" w14:textId="77777777" w:rsidR="006A7017" w:rsidRDefault="006A7017" w:rsidP="00B0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56F41"/>
    <w:multiLevelType w:val="multilevel"/>
    <w:tmpl w:val="7DF56F4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647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5EFC"/>
    <w:rsid w:val="00137044"/>
    <w:rsid w:val="00140383"/>
    <w:rsid w:val="00142E8A"/>
    <w:rsid w:val="001C1961"/>
    <w:rsid w:val="00202342"/>
    <w:rsid w:val="002643E1"/>
    <w:rsid w:val="002A7E3F"/>
    <w:rsid w:val="002F0B07"/>
    <w:rsid w:val="00332770"/>
    <w:rsid w:val="0040378B"/>
    <w:rsid w:val="00436D3C"/>
    <w:rsid w:val="00450A08"/>
    <w:rsid w:val="005064EC"/>
    <w:rsid w:val="005C0D10"/>
    <w:rsid w:val="00683B18"/>
    <w:rsid w:val="006A7017"/>
    <w:rsid w:val="006E2FC5"/>
    <w:rsid w:val="00702252"/>
    <w:rsid w:val="007720D1"/>
    <w:rsid w:val="00806FDF"/>
    <w:rsid w:val="008E6501"/>
    <w:rsid w:val="00913684"/>
    <w:rsid w:val="00950E30"/>
    <w:rsid w:val="00B01D4C"/>
    <w:rsid w:val="00D34705"/>
    <w:rsid w:val="00D3710E"/>
    <w:rsid w:val="00E9146C"/>
    <w:rsid w:val="00EB258C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59B32"/>
  <w15:chartTrackingRefBased/>
  <w15:docId w15:val="{3A569D0E-3886-45D7-8381-29CD5B6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D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D4C"/>
    <w:rPr>
      <w:sz w:val="18"/>
      <w:szCs w:val="18"/>
    </w:rPr>
  </w:style>
  <w:style w:type="table" w:styleId="a7">
    <w:name w:val="Table Grid"/>
    <w:basedOn w:val="a1"/>
    <w:qFormat/>
    <w:rsid w:val="00B01D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2023-04-27T12:16:00Z</dcterms:created>
  <dcterms:modified xsi:type="dcterms:W3CDTF">2024-10-17T06:11:00Z</dcterms:modified>
</cp:coreProperties>
</file>