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spacing w:after="156"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3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</w:t>
      </w:r>
      <w:r>
        <w:rPr>
          <w:rFonts w:hint="eastAsia" w:eastAsia="方正小标宋_GBK" w:cs="方正小标宋_GBK"/>
          <w:color w:val="000000"/>
          <w:sz w:val="36"/>
          <w:szCs w:val="36"/>
          <w:lang w:eastAsia="zh-CN"/>
        </w:rPr>
        <w:t>（</w:t>
      </w:r>
      <w:r>
        <w:rPr>
          <w:rFonts w:hint="eastAsia" w:eastAsia="方正小标宋_GBK" w:cs="方正小标宋_GBK"/>
          <w:color w:val="000000"/>
          <w:sz w:val="36"/>
          <w:szCs w:val="36"/>
          <w:lang w:val="en-US" w:eastAsia="zh-CN"/>
        </w:rPr>
        <w:t>单位</w:t>
      </w:r>
      <w:r>
        <w:rPr>
          <w:rFonts w:hint="eastAsia" w:eastAsia="方正小标宋_GBK" w:cs="方正小标宋_GBK"/>
          <w:color w:val="000000"/>
          <w:sz w:val="36"/>
          <w:szCs w:val="36"/>
          <w:lang w:eastAsia="zh-CN"/>
        </w:rPr>
        <w:t>）</w:t>
      </w:r>
      <w:r>
        <w:rPr>
          <w:rFonts w:hint="eastAsia" w:eastAsia="方正小标宋_GBK" w:cs="方正小标宋_GBK"/>
          <w:color w:val="000000"/>
          <w:sz w:val="36"/>
          <w:szCs w:val="36"/>
        </w:rPr>
        <w:t>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36"/>
        <w:gridCol w:w="999"/>
        <w:gridCol w:w="60"/>
        <w:gridCol w:w="1447"/>
        <w:gridCol w:w="1343"/>
        <w:gridCol w:w="1227"/>
        <w:gridCol w:w="698"/>
        <w:gridCol w:w="293"/>
        <w:gridCol w:w="570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省级预算部门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名称</w:t>
            </w:r>
          </w:p>
        </w:tc>
        <w:tc>
          <w:tcPr>
            <w:tcW w:w="8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桃源县教育局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hAnsi="黑体" w:eastAsia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年初预算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96164.54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both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155364.38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155364.38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155364.38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155364.38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一般公共预算：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155314.38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147421.28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7943.1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加大建设投入。2023年，投入2.5亿元新建文津学校，预计2024年秋季开学使用，启动了县域普高“特立”项目。2023年，中央、省市专项资金5500万元，推进了危改和乡镇寄宿制学校建设项目、义务教育薄改提升计划项目10个，农村学校办学条件明显改善，校舍面貌焕然一新，学校成了当地最美的建筑。全额保障教师绩效工资、医疗保险、养老保险、住房公积金等各类教师待遇，并对特殊岗位、边远山区教师实行了倾斜，目前教师工资等待遇平均每人每年达到了12万元，高于公务员标准。注重教师补充。2023年公开招聘教师70名，选调县外教师15名，分配公费定向师范生139名，有力保障学校教育教学活动的开展；进一步加强后备教师资源储备，完成300名公费师范生的招生工作，持续不断为教育系统注入新鲜血液。提升安防能力。加大物防技防建设投入，全县学校封闭式管理已达到100%，在全省率先完成校园周边人脸识别系统建设，全县各级各类学校全部完成视频监控系统、一键式报警器建设，并与“雪亮工程”和公安机关联网。加强人防力量配备，目前有专职保安514人，专职保安配备率达到100%，配足配齐门卫安保“八件套”。加强护校岗建设，属地政府、公安部门、学校联合护学，实现重要时段和区域值班巡逻全覆盖。</w:t>
            </w:r>
          </w:p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按照预期目标完成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课桌椅采购数量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4000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4000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享受补贴校车数量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341台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341台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公费师范生培养人数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560人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560人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乡村人才补助人数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3891人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3891人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实习老师聘用人数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200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200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原民办教师补助人数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3548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3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548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退休教师独生子女补助人数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511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698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学前教育公用经费补助民办普惠园数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51个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51个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学前教育公用经费补助公办幼儿园量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6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6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购买多媒体设备数量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00" w:firstLineChars="100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15套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15套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购买电子图书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2万册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1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2万册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普惠性幼儿园幼儿占比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≥80%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≥80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教师培训次数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≥8980人次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下属单位数量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50个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50个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年满七周岁儿童入学率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课桌椅、设备采购验收合格率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校车年检合格率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继续教育培训合格率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公费师范生培养合格率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各类补助标准合规率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安全事故发生率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设备采购程序合规率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</w:t>
            </w: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</w:t>
            </w: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实习教师持证率（教师资格证）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教师培训合格率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招聘教师合格率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聘用保安人员合格率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各项工作完成及时率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4                                                                                                         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3.5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受天气等因素影响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不超过年初预算，控制在预算之内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30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对师德师风建设的影响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对教师负担的影响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减轻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减轻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对学生课业负担的影响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减轻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减轻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对基础教育水平的影响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对教师教学水平的影响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对教育培训市场秩序产生的影响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规范维护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规范维护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学校安全事故发生率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对青少年身体素质的影响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师生满意度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99.5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赵汝佳</w:t>
      </w:r>
      <w:r>
        <w:rPr>
          <w:rFonts w:ascii="仿宋" w:hAnsi="仿宋" w:eastAsia="仿宋" w:cs="仿宋"/>
          <w:sz w:val="22"/>
          <w:szCs w:val="22"/>
        </w:rPr>
        <w:t xml:space="preserve">                   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z w:val="22"/>
          <w:szCs w:val="22"/>
        </w:rPr>
        <w:t xml:space="preserve">      </w:t>
      </w:r>
      <w:r>
        <w:rPr>
          <w:rFonts w:hint="eastAsia" w:ascii="仿宋" w:hAnsi="仿宋" w:eastAsia="仿宋" w:cs="仿宋"/>
          <w:sz w:val="22"/>
          <w:szCs w:val="22"/>
        </w:rPr>
        <w:t xml:space="preserve">  填报日期：</w:t>
      </w:r>
      <w:r>
        <w:rPr>
          <w:rFonts w:ascii="仿宋" w:hAnsi="仿宋" w:eastAsia="仿宋" w:cs="仿宋"/>
          <w:sz w:val="22"/>
          <w:szCs w:val="22"/>
        </w:rPr>
        <w:t xml:space="preserve">  202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4</w:t>
      </w:r>
      <w:r>
        <w:rPr>
          <w:rFonts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</w:t>
      </w:r>
      <w:r>
        <w:rPr>
          <w:rFonts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7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ascii="仿宋" w:hAnsi="仿宋" w:eastAsia="仿宋" w:cs="仿宋"/>
          <w:sz w:val="22"/>
          <w:szCs w:val="22"/>
        </w:rPr>
        <w:t xml:space="preserve"> 18373686421               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单位负责人签字：易际兵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GI5M2U3M2NmZTk1MmMxY2U5MDc3MGRkYmY0OWMifQ=="/>
  </w:docVars>
  <w:rsids>
    <w:rsidRoot w:val="D7F5C6E8"/>
    <w:rsid w:val="001A2968"/>
    <w:rsid w:val="001F2DDB"/>
    <w:rsid w:val="00201658"/>
    <w:rsid w:val="002523C7"/>
    <w:rsid w:val="0040050B"/>
    <w:rsid w:val="004D67E2"/>
    <w:rsid w:val="00744426"/>
    <w:rsid w:val="007533C6"/>
    <w:rsid w:val="007C2CB1"/>
    <w:rsid w:val="00800841"/>
    <w:rsid w:val="008A1E1E"/>
    <w:rsid w:val="00A24480"/>
    <w:rsid w:val="00BA5FD5"/>
    <w:rsid w:val="00C96D6B"/>
    <w:rsid w:val="00CA2F98"/>
    <w:rsid w:val="00D10C2F"/>
    <w:rsid w:val="00D418F8"/>
    <w:rsid w:val="00FD11D9"/>
    <w:rsid w:val="00FF05FE"/>
    <w:rsid w:val="02B44B23"/>
    <w:rsid w:val="04FD33C6"/>
    <w:rsid w:val="08142BF8"/>
    <w:rsid w:val="0AAB0D8C"/>
    <w:rsid w:val="0BDC31C7"/>
    <w:rsid w:val="11F50B3F"/>
    <w:rsid w:val="13547CD5"/>
    <w:rsid w:val="17481711"/>
    <w:rsid w:val="18065468"/>
    <w:rsid w:val="18302394"/>
    <w:rsid w:val="1AEF5463"/>
    <w:rsid w:val="1B3F16C5"/>
    <w:rsid w:val="1D8159E1"/>
    <w:rsid w:val="20F546B7"/>
    <w:rsid w:val="22235254"/>
    <w:rsid w:val="227F104B"/>
    <w:rsid w:val="22A437EA"/>
    <w:rsid w:val="2399063B"/>
    <w:rsid w:val="23C8742F"/>
    <w:rsid w:val="279A1E4B"/>
    <w:rsid w:val="28327F9F"/>
    <w:rsid w:val="2B551416"/>
    <w:rsid w:val="2BD001FB"/>
    <w:rsid w:val="2C3D01A4"/>
    <w:rsid w:val="2F777868"/>
    <w:rsid w:val="300A1801"/>
    <w:rsid w:val="355D23D3"/>
    <w:rsid w:val="3B52273C"/>
    <w:rsid w:val="3BFF3B3D"/>
    <w:rsid w:val="3D08FDE9"/>
    <w:rsid w:val="3D41001A"/>
    <w:rsid w:val="3E1F291C"/>
    <w:rsid w:val="43144332"/>
    <w:rsid w:val="444A3956"/>
    <w:rsid w:val="4488746D"/>
    <w:rsid w:val="476206A8"/>
    <w:rsid w:val="4AEC1DD8"/>
    <w:rsid w:val="4B295151"/>
    <w:rsid w:val="4BED6A2E"/>
    <w:rsid w:val="4C381FB4"/>
    <w:rsid w:val="4E9A4412"/>
    <w:rsid w:val="547D286E"/>
    <w:rsid w:val="57A23AD5"/>
    <w:rsid w:val="5A0E582C"/>
    <w:rsid w:val="5D1D16D8"/>
    <w:rsid w:val="63EE2D71"/>
    <w:rsid w:val="67185FD7"/>
    <w:rsid w:val="6AF4E76D"/>
    <w:rsid w:val="6E25722B"/>
    <w:rsid w:val="6E3F02ED"/>
    <w:rsid w:val="6F167D87"/>
    <w:rsid w:val="6FBDEB47"/>
    <w:rsid w:val="6FE763C5"/>
    <w:rsid w:val="71FA6FD4"/>
    <w:rsid w:val="7239085E"/>
    <w:rsid w:val="7405773C"/>
    <w:rsid w:val="741144D9"/>
    <w:rsid w:val="75EAFD34"/>
    <w:rsid w:val="76CE5EA4"/>
    <w:rsid w:val="777AF532"/>
    <w:rsid w:val="79F9990B"/>
    <w:rsid w:val="7BFEA0C4"/>
    <w:rsid w:val="7C8F0691"/>
    <w:rsid w:val="7DEEB24C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字符"/>
    <w:basedOn w:val="5"/>
    <w:link w:val="2"/>
    <w:semiHidden/>
    <w:qFormat/>
    <w:locked/>
    <w:uiPriority w:val="99"/>
    <w:rPr>
      <w:rFonts w:eastAsia="仿宋_GB231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">
    <w:name w:val="页眉 字符"/>
    <w:basedOn w:val="5"/>
    <w:link w:val="3"/>
    <w:autoRedefine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天晟网络</Company>
  <Pages>3</Pages>
  <Words>389</Words>
  <Characters>2222</Characters>
  <Lines>18</Lines>
  <Paragraphs>5</Paragraphs>
  <TotalTime>218</TotalTime>
  <ScaleCrop>false</ScaleCrop>
  <LinksUpToDate>false</LinksUpToDate>
  <CharactersWithSpaces>2606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三千年前</cp:lastModifiedBy>
  <cp:lastPrinted>2023-09-27T02:17:00Z</cp:lastPrinted>
  <dcterms:modified xsi:type="dcterms:W3CDTF">2024-05-10T07:01:41Z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F056E366EE1F442AB23D350DF9F9E83A_13</vt:lpwstr>
  </property>
</Properties>
</file>