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24"/>
          <w:szCs w:val="24"/>
        </w:rPr>
      </w:pPr>
    </w:p>
    <w:p>
      <w:pPr>
        <w:widowControl/>
        <w:spacing w:afterLines="50"/>
        <w:jc w:val="center"/>
        <w:rPr>
          <w:rFonts w:hint="eastAsia" w:eastAsia="方正小标宋_GBK" w:cs="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2</w:t>
      </w:r>
      <w:r>
        <w:rPr>
          <w:rFonts w:hint="eastAsia" w:eastAsia="方正小标宋_GBK" w:cs="方正小标宋_GBK"/>
          <w:color w:val="000000"/>
          <w:sz w:val="36"/>
          <w:szCs w:val="36"/>
        </w:rPr>
        <w:t>年度部门整体支出绩效自评表</w:t>
      </w:r>
    </w:p>
    <w:tbl>
      <w:tblPr>
        <w:tblStyle w:val="4"/>
        <w:tblW w:w="9602"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996"/>
        <w:gridCol w:w="750"/>
        <w:gridCol w:w="1009"/>
        <w:gridCol w:w="689"/>
        <w:gridCol w:w="252"/>
        <w:gridCol w:w="913"/>
        <w:gridCol w:w="928"/>
        <w:gridCol w:w="763"/>
        <w:gridCol w:w="1091"/>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lang w:val="en-US" w:eastAsia="zh-CN" w:bidi="ar"/>
              </w:rPr>
              <w:t>预算单位名</w:t>
            </w:r>
            <w:r>
              <w:rPr>
                <w:rStyle w:val="11"/>
                <w:rFonts w:eastAsia="宋体"/>
                <w:lang w:val="en-US" w:eastAsia="zh-CN" w:bidi="ar"/>
              </w:rPr>
              <w:t xml:space="preserve">  </w:t>
            </w:r>
            <w:r>
              <w:rPr>
                <w:rStyle w:val="10"/>
                <w:lang w:val="en-US" w:eastAsia="zh-CN" w:bidi="ar"/>
              </w:rPr>
              <w:t>称</w:t>
            </w:r>
          </w:p>
        </w:tc>
        <w:tc>
          <w:tcPr>
            <w:tcW w:w="858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桃源县人力资源和社会保障局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lang w:val="en-US" w:eastAsia="zh-CN" w:bidi="ar"/>
              </w:rPr>
              <w:t>年度预</w:t>
            </w:r>
            <w:r>
              <w:rPr>
                <w:rStyle w:val="10"/>
                <w:lang w:val="en-US" w:eastAsia="zh-CN" w:bidi="ar"/>
              </w:rPr>
              <w:br w:type="textWrapping"/>
            </w:r>
            <w:r>
              <w:rPr>
                <w:rStyle w:val="10"/>
                <w:lang w:val="en-US" w:eastAsia="zh-CN" w:bidi="ar"/>
              </w:rPr>
              <w:t>算申请</w:t>
            </w:r>
            <w:r>
              <w:rPr>
                <w:rStyle w:val="10"/>
                <w:lang w:val="en-US" w:eastAsia="zh-CN" w:bidi="ar"/>
              </w:rPr>
              <w:br w:type="textWrapping"/>
            </w:r>
            <w:r>
              <w:rPr>
                <w:rStyle w:val="10"/>
                <w:lang w:val="en-US" w:eastAsia="zh-CN" w:bidi="ar"/>
              </w:rPr>
              <w:t>（万元）</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上年</w:t>
            </w:r>
            <w:r>
              <w:rPr>
                <w:rStyle w:val="12"/>
                <w:lang w:val="en-US" w:eastAsia="zh-CN" w:bidi="ar"/>
              </w:rPr>
              <w:br w:type="textWrapping"/>
            </w:r>
            <w:r>
              <w:rPr>
                <w:rStyle w:val="12"/>
                <w:lang w:val="en-US" w:eastAsia="zh-CN" w:bidi="ar"/>
              </w:rPr>
              <w:t>结转</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年初</w:t>
            </w:r>
            <w:r>
              <w:rPr>
                <w:rStyle w:val="12"/>
                <w:lang w:val="en-US" w:eastAsia="zh-CN" w:bidi="ar"/>
              </w:rPr>
              <w:br w:type="textWrapping"/>
            </w:r>
            <w:r>
              <w:rPr>
                <w:rStyle w:val="12"/>
                <w:lang w:val="en-US" w:eastAsia="zh-CN" w:bidi="ar"/>
              </w:rPr>
              <w:t>预算</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全年</w:t>
            </w:r>
            <w:r>
              <w:rPr>
                <w:rStyle w:val="12"/>
                <w:lang w:val="en-US" w:eastAsia="zh-CN" w:bidi="ar"/>
              </w:rPr>
              <w:br w:type="textWrapping"/>
            </w:r>
            <w:r>
              <w:rPr>
                <w:rStyle w:val="12"/>
                <w:lang w:val="en-US" w:eastAsia="zh-CN" w:bidi="ar"/>
              </w:rPr>
              <w:t>预算</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分值</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执行率</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年度资金总额</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1095.68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1165.12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1165.12</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按收入性质分：1165.12</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按支出性质分：1165.12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 xml:space="preserve">  </w:t>
            </w:r>
            <w:r>
              <w:rPr>
                <w:rStyle w:val="12"/>
                <w:lang w:val="en-US" w:eastAsia="zh-CN" w:bidi="ar"/>
              </w:rPr>
              <w:t>其中：</w:t>
            </w:r>
            <w:r>
              <w:rPr>
                <w:rStyle w:val="11"/>
                <w:rFonts w:eastAsia="宋体"/>
                <w:lang w:val="en-US" w:eastAsia="zh-CN" w:bidi="ar"/>
              </w:rPr>
              <w:t xml:space="preserve">  </w:t>
            </w:r>
            <w:r>
              <w:rPr>
                <w:rStyle w:val="12"/>
                <w:lang w:val="en-US" w:eastAsia="zh-CN" w:bidi="ar"/>
              </w:rPr>
              <w:t>一般公共预算：</w:t>
            </w:r>
            <w:r>
              <w:rPr>
                <w:rStyle w:val="11"/>
                <w:rFonts w:eastAsia="宋体"/>
                <w:lang w:val="en-US" w:eastAsia="zh-CN" w:bidi="ar"/>
              </w:rPr>
              <w:t>1165.12</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其中：基本支出：940.98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 xml:space="preserve">       </w:t>
            </w:r>
            <w:r>
              <w:rPr>
                <w:rStyle w:val="12"/>
                <w:lang w:val="en-US" w:eastAsia="zh-CN" w:bidi="ar"/>
              </w:rPr>
              <w:t>政府性基金拨款：</w:t>
            </w:r>
            <w:r>
              <w:rPr>
                <w:rStyle w:val="11"/>
                <w:rFonts w:eastAsia="宋体"/>
                <w:lang w:val="en-US" w:eastAsia="zh-CN" w:bidi="ar"/>
              </w:rPr>
              <w:t>0</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 xml:space="preserve">      </w:t>
            </w:r>
            <w:r>
              <w:rPr>
                <w:rStyle w:val="12"/>
                <w:lang w:val="en-US" w:eastAsia="zh-CN" w:bidi="ar"/>
              </w:rPr>
              <w:t>项目支出：</w:t>
            </w:r>
            <w:r>
              <w:rPr>
                <w:rStyle w:val="11"/>
                <w:rFonts w:eastAsia="宋体"/>
                <w:lang w:val="en-US" w:eastAsia="zh-CN" w:bidi="ar"/>
              </w:rPr>
              <w:t>224.14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 xml:space="preserve">       </w:t>
            </w:r>
            <w:r>
              <w:rPr>
                <w:rStyle w:val="12"/>
                <w:lang w:val="en-US" w:eastAsia="zh-CN" w:bidi="ar"/>
              </w:rPr>
              <w:t>纳入专户管理的非税收入拨款：</w:t>
            </w:r>
            <w:r>
              <w:rPr>
                <w:rStyle w:val="11"/>
                <w:rFonts w:eastAsia="宋体"/>
                <w:lang w:val="en-US" w:eastAsia="zh-CN" w:bidi="ar"/>
              </w:rPr>
              <w:t>0</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 xml:space="preserve">       </w:t>
            </w:r>
            <w:r>
              <w:rPr>
                <w:rStyle w:val="12"/>
                <w:lang w:val="en-US" w:eastAsia="zh-CN" w:bidi="ar"/>
              </w:rPr>
              <w:t>其他资金：</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lang w:val="en-US" w:eastAsia="zh-CN" w:bidi="ar"/>
              </w:rPr>
              <w:t>年度总体目标</w:t>
            </w: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预期目标</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46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县委、县政府的领导下，桃源县人社局聚焦新时代人社事业高质量发展，践行“人社事业为人民，优质服务创满意”宗旨，围绕打造县级“五型双一流”人社机关，全力服务“市域副中心、现代新桃源”发展战略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聚焦民生，提高就业创业成效，积极构建覆盖城乡的公共就业人才服务体系，降低失业率，大力促进新增农村劳动力转移就业人数；落实补贴助企解困，为参保企业发放稳岗返还金，稳定岗位，保障重点群体就业稳定，积极组织开发公益性岗位；深入推进职业技能提升行动计划，开展政府补贴性职业培训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一步完善社会保障。积极开展整章建制，在县委县政府主导下，建立社保基金监管协作机制，进行系列制度创新；组织开展内部交叉检查，今年开展了两轮社保基金、失业基金、工保基金内控检查，检查以自查、交叉检查与重点抽查的方式进行；认真落实被征地农民养老保险政策、规范职业年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化多元调解机制建设。坚持“预防为主，调解优先”的原则，打好争议预防“加班针”，形成“一个核心、多个延伸”的大调解格局。维持劳动关系和谐稳定。积极受理各类投诉、认真调解各类争议、充分发挥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5、聚焦高质量发展，人事人才管理规范。认真组织事业单位人员招考录用安置、事业单位管理岗位职员等级晋升制度工作、事业单位人员考核职称工作。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聚焦优质高效，政务服务便民利民。通过专项培训园区窗口工作人员放权赋权事项34项；落实局领导班子、中心负责人分别带头以办事群众和窗口工作人员两种身份全程体验办事流程，进一步提高了服务意识，优化了办事流程；完善网络平台，拓宽服务方式。持续推动企业社保异动网上办、灵活就业人员养老保险微信缴、城乡居民养老保险手机付、跨省社保关系转移，进一步方便群众办事，营造优质服务的浓厚氛围。</w:t>
            </w:r>
          </w:p>
        </w:tc>
        <w:tc>
          <w:tcPr>
            <w:tcW w:w="397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1、全县城镇新增就业</w:t>
            </w:r>
            <w:r>
              <w:rPr>
                <w:rStyle w:val="11"/>
                <w:rFonts w:eastAsia="宋体"/>
                <w:lang w:val="en-US" w:eastAsia="zh-CN" w:bidi="ar"/>
              </w:rPr>
              <w:t>5708</w:t>
            </w:r>
            <w:r>
              <w:rPr>
                <w:rStyle w:val="13"/>
                <w:lang w:val="en-US" w:eastAsia="zh-CN" w:bidi="ar"/>
              </w:rPr>
              <w:t>人，占全年工作任务</w:t>
            </w:r>
            <w:r>
              <w:rPr>
                <w:rStyle w:val="11"/>
                <w:rFonts w:eastAsia="宋体"/>
                <w:lang w:val="en-US" w:eastAsia="zh-CN" w:bidi="ar"/>
              </w:rPr>
              <w:t>5700</w:t>
            </w:r>
            <w:r>
              <w:rPr>
                <w:rStyle w:val="13"/>
                <w:lang w:val="en-US" w:eastAsia="zh-CN" w:bidi="ar"/>
              </w:rPr>
              <w:t>人的</w:t>
            </w:r>
            <w:r>
              <w:rPr>
                <w:rStyle w:val="11"/>
                <w:rFonts w:eastAsia="宋体"/>
                <w:lang w:val="en-US" w:eastAsia="zh-CN" w:bidi="ar"/>
              </w:rPr>
              <w:t>100.14%</w:t>
            </w:r>
            <w:r>
              <w:rPr>
                <w:rStyle w:val="13"/>
                <w:lang w:val="en-US" w:eastAsia="zh-CN" w:bidi="ar"/>
              </w:rPr>
              <w:t>；新增农村劳动力转移就业</w:t>
            </w:r>
            <w:r>
              <w:rPr>
                <w:rStyle w:val="11"/>
                <w:rFonts w:eastAsia="宋体"/>
                <w:lang w:val="en-US" w:eastAsia="zh-CN" w:bidi="ar"/>
              </w:rPr>
              <w:t>7392</w:t>
            </w:r>
            <w:r>
              <w:rPr>
                <w:rStyle w:val="13"/>
                <w:lang w:val="en-US" w:eastAsia="zh-CN" w:bidi="ar"/>
              </w:rPr>
              <w:t>人，积极组织开发公益性岗位</w:t>
            </w:r>
            <w:r>
              <w:rPr>
                <w:rStyle w:val="11"/>
                <w:rFonts w:eastAsia="宋体"/>
                <w:lang w:val="en-US" w:eastAsia="zh-CN" w:bidi="ar"/>
              </w:rPr>
              <w:t>2000</w:t>
            </w:r>
            <w:r>
              <w:rPr>
                <w:rStyle w:val="13"/>
                <w:lang w:val="en-US" w:eastAsia="zh-CN" w:bidi="ar"/>
              </w:rPr>
              <w:t>余个，建设就业帮扶车间</w:t>
            </w:r>
            <w:r>
              <w:rPr>
                <w:rStyle w:val="11"/>
                <w:rFonts w:eastAsia="宋体"/>
                <w:lang w:val="en-US" w:eastAsia="zh-CN" w:bidi="ar"/>
              </w:rPr>
              <w:t>115</w:t>
            </w:r>
            <w:r>
              <w:rPr>
                <w:rStyle w:val="13"/>
                <w:lang w:val="en-US" w:eastAsia="zh-CN" w:bidi="ar"/>
              </w:rPr>
              <w:t>个，就业帮扶基地</w:t>
            </w:r>
            <w:r>
              <w:rPr>
                <w:rStyle w:val="11"/>
                <w:rFonts w:eastAsia="宋体"/>
                <w:lang w:val="en-US" w:eastAsia="zh-CN" w:bidi="ar"/>
              </w:rPr>
              <w:t>7</w:t>
            </w:r>
            <w:r>
              <w:rPr>
                <w:rStyle w:val="13"/>
                <w:lang w:val="en-US" w:eastAsia="zh-CN" w:bidi="ar"/>
              </w:rPr>
              <w:t>个，吸纳农村劳动力就业</w:t>
            </w:r>
            <w:r>
              <w:rPr>
                <w:rStyle w:val="11"/>
                <w:rFonts w:eastAsia="宋体"/>
                <w:lang w:val="en-US" w:eastAsia="zh-CN" w:bidi="ar"/>
              </w:rPr>
              <w:t>5845</w:t>
            </w:r>
            <w:r>
              <w:rPr>
                <w:rStyle w:val="13"/>
                <w:lang w:val="en-US" w:eastAsia="zh-CN" w:bidi="ar"/>
              </w:rPr>
              <w:t>人，其中脱贫劳动力</w:t>
            </w:r>
            <w:r>
              <w:rPr>
                <w:rStyle w:val="11"/>
                <w:rFonts w:eastAsia="宋体"/>
                <w:lang w:val="en-US" w:eastAsia="zh-CN" w:bidi="ar"/>
              </w:rPr>
              <w:t>1093</w:t>
            </w:r>
            <w:r>
              <w:rPr>
                <w:rStyle w:val="13"/>
                <w:lang w:val="en-US" w:eastAsia="zh-CN" w:bidi="ar"/>
              </w:rPr>
              <w:t>人；</w:t>
            </w:r>
            <w:r>
              <w:rPr>
                <w:rStyle w:val="11"/>
                <w:rFonts w:eastAsia="宋体"/>
                <w:lang w:val="en-US" w:eastAsia="zh-CN" w:bidi="ar"/>
              </w:rPr>
              <w:br w:type="textWrapping"/>
            </w:r>
            <w:r>
              <w:rPr>
                <w:rStyle w:val="11"/>
                <w:rFonts w:eastAsia="宋体"/>
                <w:lang w:val="en-US" w:eastAsia="zh-CN" w:bidi="ar"/>
              </w:rPr>
              <w:t>2</w:t>
            </w:r>
            <w:r>
              <w:rPr>
                <w:rStyle w:val="13"/>
                <w:lang w:val="en-US" w:eastAsia="zh-CN" w:bidi="ar"/>
              </w:rPr>
              <w:t>、依托县人力资源市场服务县内外规模企业</w:t>
            </w:r>
            <w:r>
              <w:rPr>
                <w:rStyle w:val="11"/>
                <w:rFonts w:eastAsia="宋体"/>
                <w:lang w:val="en-US" w:eastAsia="zh-CN" w:bidi="ar"/>
              </w:rPr>
              <w:t>162</w:t>
            </w:r>
            <w:r>
              <w:rPr>
                <w:rStyle w:val="13"/>
                <w:lang w:val="en-US" w:eastAsia="zh-CN" w:bidi="ar"/>
              </w:rPr>
              <w:t>家，走访调研并建立企业档案</w:t>
            </w:r>
            <w:r>
              <w:rPr>
                <w:rStyle w:val="11"/>
                <w:rFonts w:eastAsia="宋体"/>
                <w:lang w:val="en-US" w:eastAsia="zh-CN" w:bidi="ar"/>
              </w:rPr>
              <w:t>133</w:t>
            </w:r>
            <w:r>
              <w:rPr>
                <w:rStyle w:val="13"/>
                <w:lang w:val="en-US" w:eastAsia="zh-CN" w:bidi="ar"/>
              </w:rPr>
              <w:t>份。</w:t>
            </w:r>
            <w:r>
              <w:rPr>
                <w:rStyle w:val="11"/>
                <w:rFonts w:eastAsia="宋体"/>
                <w:lang w:val="en-US" w:eastAsia="zh-CN" w:bidi="ar"/>
              </w:rPr>
              <w:t>2022</w:t>
            </w:r>
            <w:r>
              <w:rPr>
                <w:rStyle w:val="13"/>
                <w:lang w:val="en-US" w:eastAsia="zh-CN" w:bidi="ar"/>
              </w:rPr>
              <w:t>上半年共开展现场线下招聘活动</w:t>
            </w:r>
            <w:r>
              <w:rPr>
                <w:rStyle w:val="11"/>
                <w:rFonts w:eastAsia="宋体"/>
                <w:lang w:val="en-US" w:eastAsia="zh-CN" w:bidi="ar"/>
              </w:rPr>
              <w:t>13</w:t>
            </w:r>
            <w:r>
              <w:rPr>
                <w:rStyle w:val="13"/>
                <w:lang w:val="en-US" w:eastAsia="zh-CN" w:bidi="ar"/>
              </w:rPr>
              <w:t>场，线上发布</w:t>
            </w:r>
            <w:r>
              <w:rPr>
                <w:rStyle w:val="11"/>
                <w:rFonts w:eastAsia="宋体"/>
                <w:lang w:val="en-US" w:eastAsia="zh-CN" w:bidi="ar"/>
              </w:rPr>
              <w:t>93</w:t>
            </w:r>
            <w:r>
              <w:rPr>
                <w:rStyle w:val="13"/>
                <w:lang w:val="en-US" w:eastAsia="zh-CN" w:bidi="ar"/>
              </w:rPr>
              <w:t>期，直播带岗</w:t>
            </w:r>
            <w:r>
              <w:rPr>
                <w:rStyle w:val="11"/>
                <w:rFonts w:eastAsia="宋体"/>
                <w:lang w:val="en-US" w:eastAsia="zh-CN" w:bidi="ar"/>
              </w:rPr>
              <w:t>13</w:t>
            </w:r>
            <w:r>
              <w:rPr>
                <w:rStyle w:val="13"/>
                <w:lang w:val="en-US" w:eastAsia="zh-CN" w:bidi="ar"/>
              </w:rPr>
              <w:t>场。共发布岗位信息</w:t>
            </w:r>
            <w:r>
              <w:rPr>
                <w:rStyle w:val="11"/>
                <w:rFonts w:eastAsia="宋体"/>
                <w:lang w:val="en-US" w:eastAsia="zh-CN" w:bidi="ar"/>
              </w:rPr>
              <w:t>9000</w:t>
            </w:r>
            <w:r>
              <w:rPr>
                <w:rStyle w:val="13"/>
                <w:lang w:val="en-US" w:eastAsia="zh-CN" w:bidi="ar"/>
              </w:rPr>
              <w:t>余个，通过市场推荐到企业成功入职近</w:t>
            </w:r>
            <w:r>
              <w:rPr>
                <w:rStyle w:val="11"/>
                <w:rFonts w:eastAsia="宋体"/>
                <w:lang w:val="en-US" w:eastAsia="zh-CN" w:bidi="ar"/>
              </w:rPr>
              <w:t>5237</w:t>
            </w:r>
            <w:r>
              <w:rPr>
                <w:rStyle w:val="13"/>
                <w:lang w:val="en-US" w:eastAsia="zh-CN" w:bidi="ar"/>
              </w:rPr>
              <w:t>人；</w:t>
            </w:r>
            <w:r>
              <w:rPr>
                <w:rStyle w:val="11"/>
                <w:rFonts w:eastAsia="宋体"/>
                <w:lang w:val="en-US" w:eastAsia="zh-CN" w:bidi="ar"/>
              </w:rPr>
              <w:br w:type="textWrapping"/>
            </w:r>
            <w:r>
              <w:rPr>
                <w:rStyle w:val="11"/>
                <w:rFonts w:eastAsia="宋体"/>
                <w:lang w:val="en-US" w:eastAsia="zh-CN" w:bidi="ar"/>
              </w:rPr>
              <w:t>3</w:t>
            </w:r>
            <w:r>
              <w:rPr>
                <w:rStyle w:val="13"/>
                <w:lang w:val="en-US" w:eastAsia="zh-CN" w:bidi="ar"/>
              </w:rPr>
              <w:t>、县人社局联合桃源县税务局派出9个小分队分批到全县28个乡镇（街道）开展城乡居民养老保险政策宣传活动，发放宣传单40000余份；为全县186286名城乡居民养老保险领待人员调整提高待遇，标准为5元/人/月；职业年金待遇发放336家单位3888人，全年累计支付年金956.3万元，发放率达99.62%；</w:t>
            </w:r>
            <w:r>
              <w:rPr>
                <w:rStyle w:val="13"/>
                <w:lang w:val="en-US" w:eastAsia="zh-CN" w:bidi="ar"/>
              </w:rPr>
              <w:br w:type="textWrapping"/>
            </w:r>
            <w:r>
              <w:rPr>
                <w:rStyle w:val="13"/>
                <w:lang w:val="en-US" w:eastAsia="zh-CN" w:bidi="ar"/>
              </w:rPr>
              <w:t>4、共受理劳动人事争议案件442件，涉案标的4600余万元，其中非立案调解处理248件，立案受理194件，法定时间结案率100%；处理各类劳动争议案件120余起，其中省外协助维权5起，为劳动者追讨各种赔补和工资款达200余万元。为全县事业单位公开招聘工作人员457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二级指标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三级指标</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年度指标值</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实际完成值</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分值</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得分</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主题党日活动开展次数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12</w:t>
            </w:r>
            <w:r>
              <w:rPr>
                <w:rStyle w:val="15"/>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12</w:t>
            </w:r>
            <w:r>
              <w:rPr>
                <w:rStyle w:val="15"/>
                <w:lang w:val="en-US" w:eastAsia="zh-CN" w:bidi="ar"/>
              </w:rPr>
              <w:t>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支部委员会开展次数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12</w:t>
            </w:r>
            <w:r>
              <w:rPr>
                <w:rStyle w:val="15"/>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12</w:t>
            </w:r>
            <w:r>
              <w:rPr>
                <w:rStyle w:val="15"/>
                <w:lang w:val="en-US" w:eastAsia="zh-CN" w:bidi="ar"/>
              </w:rPr>
              <w:t>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支部党员大会开展次数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4</w:t>
            </w:r>
            <w:r>
              <w:rPr>
                <w:rStyle w:val="15"/>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1"/>
                <w:rFonts w:eastAsia="宋体"/>
                <w:lang w:val="en-US" w:eastAsia="zh-CN" w:bidi="ar"/>
              </w:rPr>
              <w:t>4</w:t>
            </w:r>
            <w:r>
              <w:rPr>
                <w:rStyle w:val="13"/>
                <w:lang w:val="en-US" w:eastAsia="zh-CN" w:bidi="ar"/>
              </w:rPr>
              <w:t>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党课开展次数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2</w:t>
            </w:r>
            <w:r>
              <w:rPr>
                <w:rStyle w:val="15"/>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2</w:t>
            </w:r>
            <w:r>
              <w:rPr>
                <w:rStyle w:val="15"/>
                <w:lang w:val="en-US" w:eastAsia="zh-CN" w:bidi="ar"/>
              </w:rPr>
              <w:t>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组织生活会开展次数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2</w:t>
            </w:r>
            <w:r>
              <w:rPr>
                <w:rStyle w:val="15"/>
                <w:lang w:val="en-US" w:eastAsia="zh-CN" w:bidi="ar"/>
              </w:rPr>
              <w:t>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2</w:t>
            </w:r>
            <w:r>
              <w:rPr>
                <w:rStyle w:val="15"/>
                <w:lang w:val="en-US" w:eastAsia="zh-CN" w:bidi="ar"/>
              </w:rPr>
              <w:t>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城镇新增就业人数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lang w:val="en-US" w:eastAsia="zh-CN" w:bidi="ar"/>
              </w:rPr>
              <w:t>≧</w:t>
            </w:r>
            <w:r>
              <w:rPr>
                <w:rStyle w:val="14"/>
                <w:rFonts w:eastAsia="宋体"/>
                <w:lang w:val="en-US" w:eastAsia="zh-CN" w:bidi="ar"/>
              </w:rPr>
              <w:t>5000</w:t>
            </w:r>
            <w:r>
              <w:rPr>
                <w:rStyle w:val="15"/>
                <w:lang w:val="en-US" w:eastAsia="zh-CN" w:bidi="ar"/>
              </w:rPr>
              <w:t>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5708</w:t>
            </w:r>
            <w:r>
              <w:rPr>
                <w:rStyle w:val="15"/>
                <w:lang w:val="en-US" w:eastAsia="zh-CN" w:bidi="ar"/>
              </w:rPr>
              <w:t>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失业人员再就业、困难人员再就业人数</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3619人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新增农村劳动力转移就业人数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≧7300人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7392人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招聘会场次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5"/>
                <w:rFonts w:hint="eastAsia"/>
                <w:lang w:val="en-US" w:eastAsia="zh-CN" w:bidi="ar"/>
              </w:rPr>
              <w:t>扣分原因为招聘方式群众反馈比较传统，可以更加多元，建议以后多</w:t>
            </w:r>
            <w:r>
              <w:rPr>
                <w:rStyle w:val="15"/>
                <w:lang w:val="en-US" w:eastAsia="zh-CN" w:bidi="ar"/>
              </w:rPr>
              <w:t>开展了</w:t>
            </w:r>
            <w:r>
              <w:rPr>
                <w:rStyle w:val="14"/>
                <w:rFonts w:eastAsia="宋体"/>
                <w:lang w:val="en-US" w:eastAsia="zh-CN" w:bidi="ar"/>
              </w:rPr>
              <w:t>“</w:t>
            </w:r>
            <w:r>
              <w:rPr>
                <w:rStyle w:val="15"/>
                <w:lang w:val="en-US" w:eastAsia="zh-CN" w:bidi="ar"/>
              </w:rPr>
              <w:t>春风行动</w:t>
            </w:r>
            <w:r>
              <w:rPr>
                <w:rStyle w:val="14"/>
                <w:rFonts w:eastAsia="宋体"/>
                <w:lang w:val="en-US" w:eastAsia="zh-CN" w:bidi="ar"/>
              </w:rPr>
              <w:t>”</w:t>
            </w:r>
            <w:r>
              <w:rPr>
                <w:rStyle w:val="15"/>
                <w:lang w:val="en-US" w:eastAsia="zh-CN" w:bidi="ar"/>
              </w:rPr>
              <w:t>、高校毕业生专场、百日千万网络招聘专项行动等一系列主题招聘服务活动。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线上线下招聘会提供就业岗位数量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≧9000个</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9400个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≧3900人次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4792人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劳动争议仲裁受理案件数量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442件</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专项行动数量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接待拖欠工资等投诉次数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人员经费保障人数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退休人员待遇入社保卡入卡率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基金预警处理完结率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仲裁案件结案率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劳动合同签订率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培训合格率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党建工作完成率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1"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5"/>
                <w:rFonts w:hint="eastAsia"/>
                <w:lang w:val="en-US" w:eastAsia="zh-CN" w:bidi="ar"/>
              </w:rPr>
              <w:t>扣分原因为</w:t>
            </w:r>
            <w:r>
              <w:rPr>
                <w:rFonts w:hint="eastAsia" w:ascii="宋体" w:hAnsi="宋体" w:eastAsia="宋体" w:cs="宋体"/>
                <w:i w:val="0"/>
                <w:iCs w:val="0"/>
                <w:color w:val="000000"/>
                <w:kern w:val="0"/>
                <w:sz w:val="20"/>
                <w:szCs w:val="20"/>
                <w:u w:val="none"/>
                <w:lang w:val="en-US" w:eastAsia="zh-CN" w:bidi="ar"/>
              </w:rPr>
              <w:t>有部分机构落实不到位。对部分经办机构落实“制防”、“技防”不到位的情况，下达限期整改通知书，纠正了部分业务经办不规范、日常稽核不充分的现象。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机关事务正常运转率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基金预警处理及时率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及时率100%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档案流动办结及时率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即时即办</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即时即办</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案件结案及时率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≦2个月</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2</w:t>
            </w:r>
            <w:r>
              <w:rPr>
                <w:rStyle w:val="15"/>
                <w:lang w:val="en-US" w:eastAsia="zh-CN" w:bidi="ar"/>
              </w:rPr>
              <w:t>个月</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sz w:val="20"/>
                <w:szCs w:val="20"/>
                <w:u w:val="none"/>
                <w:lang w:val="en-US" w:eastAsia="zh-CN"/>
              </w:rPr>
            </w:pPr>
            <w:r>
              <w:rPr>
                <w:rStyle w:val="15"/>
                <w:rFonts w:hint="eastAsia"/>
                <w:lang w:val="en-US" w:eastAsia="zh-CN" w:bidi="ar"/>
              </w:rPr>
              <w:t>扣分原因为由于一些企业对接不积极，导致案件结案及时时间拉长。往后</w:t>
            </w:r>
            <w:r>
              <w:rPr>
                <w:rFonts w:hint="eastAsia" w:ascii="宋体" w:hAnsi="宋体" w:eastAsia="宋体" w:cs="宋体"/>
                <w:i w:val="0"/>
                <w:iCs w:val="0"/>
                <w:color w:val="000000"/>
                <w:kern w:val="0"/>
                <w:sz w:val="20"/>
                <w:szCs w:val="20"/>
                <w:u w:val="none"/>
                <w:lang w:val="en-US" w:eastAsia="zh-CN" w:bidi="ar"/>
              </w:rPr>
              <w:t>通过电话协调、信函和派员等方式，充分发挥督促作用。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工作及时完成率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≤628.57</w:t>
            </w:r>
            <w:r>
              <w:rPr>
                <w:rStyle w:val="15"/>
                <w:lang w:val="en-US" w:eastAsia="zh-CN" w:bidi="ar"/>
              </w:rPr>
              <w:t>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eastAsia="宋体"/>
                <w:lang w:val="en-US" w:eastAsia="zh-CN" w:bidi="ar"/>
              </w:rPr>
              <w:t>628.57</w:t>
            </w:r>
            <w:r>
              <w:rPr>
                <w:rStyle w:val="15"/>
                <w:lang w:val="en-US" w:eastAsia="zh-CN" w:bidi="ar"/>
              </w:rPr>
              <w:t>万元</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一般商品和服务支出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260.19万元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260.19万元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52.22万元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52.22万元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档案托管经费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招考招聘工作经费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劳动保障监察“两网化”平台经费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“三支一扶”人员补贴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86.39万元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86.39万元</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督促发放及追讨农民工工资</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及时率100%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及时解决</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维权渠道</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畅通</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畅通</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扣分原因为筑巢引凤效果一般。工作开展相对平缓，总体向好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社会保障格局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就业环境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人才环境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创造</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创造</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用工市场环境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扣分原因为市场环境仍需继续维持。保持工作平缓向好。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行业服务标准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树立</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lang w:val="en-US" w:eastAsia="zh-CN" w:bidi="ar"/>
              </w:rPr>
              <w:t>满意度</w:t>
            </w:r>
            <w:r>
              <w:rPr>
                <w:rStyle w:val="11"/>
                <w:rFonts w:eastAsia="宋体"/>
                <w:lang w:val="en-US" w:eastAsia="zh-CN" w:bidi="ar"/>
              </w:rPr>
              <w:br w:type="textWrapping"/>
            </w:r>
            <w:r>
              <w:rPr>
                <w:rStyle w:val="13"/>
                <w:lang w:val="en-US" w:eastAsia="zh-CN" w:bidi="ar"/>
              </w:rPr>
              <w:t>指标</w:t>
            </w:r>
            <w:r>
              <w:rPr>
                <w:rStyle w:val="11"/>
                <w:rFonts w:eastAsia="宋体"/>
                <w:lang w:val="en-US" w:eastAsia="zh-CN" w:bidi="ar"/>
              </w:rPr>
              <w:br w:type="textWrapping"/>
            </w:r>
            <w:r>
              <w:rPr>
                <w:rStyle w:val="13"/>
                <w:lang w:val="en-US" w:eastAsia="zh-CN" w:bidi="ar"/>
              </w:rPr>
              <w:t>（</w:t>
            </w:r>
            <w:r>
              <w:rPr>
                <w:rStyle w:val="11"/>
                <w:rFonts w:eastAsia="宋体"/>
                <w:lang w:val="en-US" w:eastAsia="zh-CN" w:bidi="ar"/>
              </w:rPr>
              <w:t>10</w:t>
            </w:r>
            <w:r>
              <w:rPr>
                <w:rStyle w:val="13"/>
                <w:lang w:val="en-US" w:eastAsia="zh-CN" w:bidi="ar"/>
              </w:rPr>
              <w:t>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劳动者满意度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lang w:val="en-US" w:eastAsia="zh-CN" w:bidi="ar"/>
              </w:rPr>
              <w:t>≧</w:t>
            </w:r>
            <w:r>
              <w:rPr>
                <w:rStyle w:val="14"/>
                <w:rFonts w:eastAsia="宋体"/>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扣分原因为用工企业有更多需要提供的帮助。以后需要全方面询问群众满意度。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用工企业满意度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参保对象满意度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322"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总</w:t>
            </w:r>
            <w:r>
              <w:rPr>
                <w:rStyle w:val="11"/>
                <w:rFonts w:eastAsia="宋体"/>
                <w:lang w:val="en-US" w:eastAsia="zh-CN" w:bidi="ar"/>
              </w:rPr>
              <w:t xml:space="preserve">  </w:t>
            </w:r>
            <w:r>
              <w:rPr>
                <w:rStyle w:val="12"/>
                <w:lang w:val="en-US" w:eastAsia="zh-CN" w:bidi="ar"/>
              </w:rPr>
              <w:t>分</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r>
    </w:tbl>
    <w:p>
      <w:pPr>
        <w:widowControl/>
        <w:spacing w:afterLines="50"/>
        <w:jc w:val="both"/>
        <w:rPr>
          <w:rFonts w:hint="eastAsia" w:ascii="仿宋" w:hAnsi="仿宋" w:eastAsia="仿宋" w:cs="仿宋"/>
          <w:i w:val="0"/>
          <w:iCs w:val="0"/>
          <w:color w:val="000000"/>
          <w:kern w:val="0"/>
          <w:sz w:val="24"/>
          <w:szCs w:val="24"/>
          <w:u w:val="none"/>
          <w:lang w:val="en-US" w:eastAsia="zh-CN" w:bidi="ar"/>
        </w:rPr>
      </w:pPr>
    </w:p>
    <w:p>
      <w:pPr>
        <w:widowControl/>
        <w:spacing w:afterLines="50"/>
        <w:jc w:val="both"/>
        <w:rPr>
          <w:rFonts w:hint="eastAsia" w:eastAsia="方正小标宋_GBK" w:cs="方正小标宋_GBK"/>
          <w:b/>
          <w:bCs/>
          <w:color w:val="000000"/>
          <w:sz w:val="36"/>
          <w:szCs w:val="36"/>
        </w:rPr>
      </w:pPr>
      <w:r>
        <w:rPr>
          <w:rFonts w:hint="eastAsia" w:ascii="仿宋" w:hAnsi="仿宋" w:eastAsia="仿宋" w:cs="仿宋"/>
          <w:i w:val="0"/>
          <w:iCs w:val="0"/>
          <w:color w:val="000000"/>
          <w:kern w:val="0"/>
          <w:sz w:val="24"/>
          <w:szCs w:val="24"/>
          <w:u w:val="none"/>
          <w:lang w:val="en-US" w:eastAsia="zh-CN" w:bidi="ar"/>
        </w:rPr>
        <w:t>填表人：骆星羽                                  填报日期：2023年</w:t>
      </w:r>
      <w:bookmarkStart w:id="0" w:name="_GoBack"/>
      <w:bookmarkEnd w:id="0"/>
      <w:r>
        <w:rPr>
          <w:rFonts w:hint="eastAsia" w:ascii="仿宋" w:hAnsi="仿宋" w:eastAsia="仿宋" w:cs="仿宋"/>
          <w:i w:val="0"/>
          <w:iCs w:val="0"/>
          <w:color w:val="000000"/>
          <w:kern w:val="0"/>
          <w:sz w:val="24"/>
          <w:szCs w:val="24"/>
          <w:u w:val="none"/>
          <w:lang w:val="en-US" w:eastAsia="zh-CN" w:bidi="ar"/>
        </w:rPr>
        <w:t>7月12日</w:t>
      </w:r>
    </w:p>
    <w:p>
      <w:pPr>
        <w:widowControl/>
        <w:spacing w:afterLines="50"/>
        <w:jc w:val="both"/>
        <w:rPr>
          <w:rFonts w:hint="eastAsia" w:eastAsia="方正小标宋_GBK" w:cs="方正小标宋_GBK"/>
          <w:color w:val="000000"/>
          <w:sz w:val="36"/>
          <w:szCs w:val="36"/>
        </w:rPr>
      </w:pPr>
      <w:r>
        <w:rPr>
          <w:rFonts w:hint="eastAsia" w:ascii="仿宋" w:hAnsi="仿宋" w:eastAsia="仿宋" w:cs="仿宋"/>
          <w:i w:val="0"/>
          <w:iCs w:val="0"/>
          <w:color w:val="000000"/>
          <w:kern w:val="0"/>
          <w:sz w:val="24"/>
          <w:szCs w:val="24"/>
          <w:u w:val="none"/>
          <w:lang w:val="en-US" w:eastAsia="zh-CN" w:bidi="ar"/>
        </w:rPr>
        <w:t>联系电话：19376600086                           单位负责人签字：张军平</w:t>
      </w:r>
    </w:p>
    <w:sectPr>
      <w:footerReference r:id="rId3" w:type="default"/>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ZGMxZjY3YmMxNGYxNDQ0NjMwNjcwNjlkNmQyMmMifQ=="/>
  </w:docVars>
  <w:rsids>
    <w:rsidRoot w:val="D7F5C6E8"/>
    <w:rsid w:val="001F2DDB"/>
    <w:rsid w:val="00201658"/>
    <w:rsid w:val="002523C7"/>
    <w:rsid w:val="004D67E2"/>
    <w:rsid w:val="00744426"/>
    <w:rsid w:val="007533C6"/>
    <w:rsid w:val="007C2CB1"/>
    <w:rsid w:val="00800841"/>
    <w:rsid w:val="008A1E1E"/>
    <w:rsid w:val="00BA5FD5"/>
    <w:rsid w:val="00CA2F98"/>
    <w:rsid w:val="00D10C2F"/>
    <w:rsid w:val="00D418F8"/>
    <w:rsid w:val="02B44B23"/>
    <w:rsid w:val="08142BF8"/>
    <w:rsid w:val="18302394"/>
    <w:rsid w:val="1B3F16C5"/>
    <w:rsid w:val="1B9D581A"/>
    <w:rsid w:val="1D8159E1"/>
    <w:rsid w:val="1EE24276"/>
    <w:rsid w:val="227F104B"/>
    <w:rsid w:val="22A437EA"/>
    <w:rsid w:val="22D665EC"/>
    <w:rsid w:val="23C8742F"/>
    <w:rsid w:val="26EC0FED"/>
    <w:rsid w:val="28915FDC"/>
    <w:rsid w:val="2F777868"/>
    <w:rsid w:val="305E18FF"/>
    <w:rsid w:val="36CE1563"/>
    <w:rsid w:val="39E135D3"/>
    <w:rsid w:val="3B44206B"/>
    <w:rsid w:val="3B52273C"/>
    <w:rsid w:val="3BFF3B3D"/>
    <w:rsid w:val="3D08FDE9"/>
    <w:rsid w:val="40DA589D"/>
    <w:rsid w:val="444A3956"/>
    <w:rsid w:val="4B295151"/>
    <w:rsid w:val="4BED6A2E"/>
    <w:rsid w:val="4C381FB4"/>
    <w:rsid w:val="4E9A4412"/>
    <w:rsid w:val="547D286E"/>
    <w:rsid w:val="5D1D16D8"/>
    <w:rsid w:val="604A7E95"/>
    <w:rsid w:val="6AF4E76D"/>
    <w:rsid w:val="6F167D87"/>
    <w:rsid w:val="6FBDEB47"/>
    <w:rsid w:val="6FE763C5"/>
    <w:rsid w:val="71FA6FD4"/>
    <w:rsid w:val="73AD0C66"/>
    <w:rsid w:val="7405773C"/>
    <w:rsid w:val="75EAFD34"/>
    <w:rsid w:val="777AF532"/>
    <w:rsid w:val="79063458"/>
    <w:rsid w:val="79F9990B"/>
    <w:rsid w:val="7B1C3B93"/>
    <w:rsid w:val="7B5559C8"/>
    <w:rsid w:val="7BFEA0C4"/>
    <w:rsid w:val="7DEEB24C"/>
    <w:rsid w:val="7F904A3F"/>
    <w:rsid w:val="7FFFD822"/>
    <w:rsid w:val="9F7549F5"/>
    <w:rsid w:val="A9CF32FC"/>
    <w:rsid w:val="ADFC3C62"/>
    <w:rsid w:val="CFCF3787"/>
    <w:rsid w:val="CFEED72A"/>
    <w:rsid w:val="D7F5C6E8"/>
    <w:rsid w:val="EBEF7F3D"/>
    <w:rsid w:val="F6CA17C4"/>
    <w:rsid w:val="FCD5229E"/>
    <w:rsid w:val="FFD765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rFonts w:eastAsia="仿宋_GB2312"/>
      <w:sz w:val="18"/>
      <w:szCs w:val="18"/>
    </w:rPr>
  </w:style>
  <w:style w:type="paragraph" w:styleId="8">
    <w:name w:val="List Paragraph"/>
    <w:basedOn w:val="1"/>
    <w:qFormat/>
    <w:uiPriority w:val="99"/>
    <w:pPr>
      <w:ind w:firstLine="420" w:firstLineChars="200"/>
    </w:pPr>
    <w:rPr>
      <w:rFonts w:ascii="Calibri" w:hAnsi="Calibri" w:cs="Calibri"/>
    </w:rPr>
  </w:style>
  <w:style w:type="character" w:customStyle="1" w:styleId="9">
    <w:name w:val="Header Char"/>
    <w:basedOn w:val="5"/>
    <w:link w:val="3"/>
    <w:qFormat/>
    <w:locked/>
    <w:uiPriority w:val="99"/>
    <w:rPr>
      <w:rFonts w:eastAsia="仿宋_GB2312"/>
      <w:kern w:val="2"/>
      <w:sz w:val="18"/>
      <w:szCs w:val="18"/>
    </w:rPr>
  </w:style>
  <w:style w:type="character" w:customStyle="1" w:styleId="10">
    <w:name w:val="font161"/>
    <w:basedOn w:val="5"/>
    <w:qFormat/>
    <w:uiPriority w:val="0"/>
    <w:rPr>
      <w:rFonts w:hint="eastAsia" w:ascii="黑体" w:hAnsi="宋体" w:eastAsia="黑体" w:cs="黑体"/>
      <w:color w:val="000000"/>
      <w:sz w:val="20"/>
      <w:szCs w:val="20"/>
      <w:u w:val="none"/>
    </w:rPr>
  </w:style>
  <w:style w:type="character" w:customStyle="1" w:styleId="11">
    <w:name w:val="font61"/>
    <w:basedOn w:val="5"/>
    <w:qFormat/>
    <w:uiPriority w:val="0"/>
    <w:rPr>
      <w:rFonts w:hint="default" w:ascii="Times New Roman" w:hAnsi="Times New Roman" w:cs="Times New Roman"/>
      <w:color w:val="000000"/>
      <w:sz w:val="20"/>
      <w:szCs w:val="20"/>
      <w:u w:val="none"/>
    </w:rPr>
  </w:style>
  <w:style w:type="character" w:customStyle="1" w:styleId="12">
    <w:name w:val="font81"/>
    <w:basedOn w:val="5"/>
    <w:qFormat/>
    <w:uiPriority w:val="0"/>
    <w:rPr>
      <w:rFonts w:ascii="仿宋" w:hAnsi="仿宋" w:eastAsia="仿宋" w:cs="仿宋"/>
      <w:color w:val="000000"/>
      <w:sz w:val="20"/>
      <w:szCs w:val="20"/>
      <w:u w:val="none"/>
    </w:rPr>
  </w:style>
  <w:style w:type="character" w:customStyle="1" w:styleId="13">
    <w:name w:val="font71"/>
    <w:basedOn w:val="5"/>
    <w:qFormat/>
    <w:uiPriority w:val="0"/>
    <w:rPr>
      <w:rFonts w:hint="eastAsia" w:ascii="宋体" w:hAnsi="宋体" w:eastAsia="宋体" w:cs="宋体"/>
      <w:color w:val="000000"/>
      <w:sz w:val="20"/>
      <w:szCs w:val="20"/>
      <w:u w:val="none"/>
    </w:rPr>
  </w:style>
  <w:style w:type="character" w:customStyle="1" w:styleId="14">
    <w:name w:val="font101"/>
    <w:basedOn w:val="5"/>
    <w:qFormat/>
    <w:uiPriority w:val="0"/>
    <w:rPr>
      <w:rFonts w:hint="default" w:ascii="Times New Roman" w:hAnsi="Times New Roman" w:cs="Times New Roman"/>
      <w:color w:val="000000"/>
      <w:sz w:val="20"/>
      <w:szCs w:val="20"/>
      <w:u w:val="none"/>
    </w:rPr>
  </w:style>
  <w:style w:type="character" w:customStyle="1" w:styleId="15">
    <w:name w:val="font112"/>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天晟网络</Company>
  <Pages>3</Pages>
  <Words>1460</Words>
  <Characters>1745</Characters>
  <Lines>0</Lines>
  <Paragraphs>0</Paragraphs>
  <TotalTime>5</TotalTime>
  <ScaleCrop>false</ScaleCrop>
  <LinksUpToDate>false</LinksUpToDate>
  <CharactersWithSpaces>2045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2022-08-30T10:28:00Z</dcterms:created>
  <dc:creator>greatwall</dc:creator>
  <cp:lastModifiedBy>Administrator</cp:lastModifiedBy>
  <cp:lastPrinted>2022-03-04T15:33:00Z</cp:lastPrinted>
  <dcterms:modified xsi:type="dcterms:W3CDTF">2023-12-21T02:28:07Z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5037BC80203E49AD9F9F14453C4F731B_13</vt:lpwstr>
  </property>
</Properties>
</file>