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黑体"/>
          <w:sz w:val="24"/>
          <w:szCs w:val="24"/>
        </w:rPr>
      </w:pPr>
    </w:p>
    <w:p>
      <w:pPr>
        <w:widowControl/>
        <w:spacing w:afterLines="50"/>
        <w:jc w:val="center"/>
        <w:rPr>
          <w:rFonts w:eastAsia="方正小标宋_GBK"/>
          <w:color w:val="000000"/>
          <w:sz w:val="36"/>
          <w:szCs w:val="36"/>
        </w:rPr>
      </w:pPr>
      <w:r>
        <w:rPr>
          <w:rFonts w:eastAsia="方正小标宋_GBK"/>
          <w:color w:val="000000"/>
          <w:sz w:val="36"/>
          <w:szCs w:val="36"/>
        </w:rPr>
        <w:t>202</w:t>
      </w:r>
      <w:r>
        <w:rPr>
          <w:rFonts w:hint="eastAsia" w:eastAsia="方正小标宋_GBK"/>
          <w:color w:val="000000"/>
          <w:sz w:val="36"/>
          <w:szCs w:val="36"/>
          <w:lang w:val="en-US" w:eastAsia="zh-CN"/>
        </w:rPr>
        <w:t>2</w:t>
      </w:r>
      <w:r>
        <w:rPr>
          <w:rFonts w:hint="eastAsia" w:eastAsia="方正小标宋_GBK" w:cs="方正小标宋_GBK"/>
          <w:color w:val="000000"/>
          <w:sz w:val="36"/>
          <w:szCs w:val="36"/>
        </w:rPr>
        <w:t>年度部门整体支出绩效自评表</w:t>
      </w:r>
    </w:p>
    <w:tbl>
      <w:tblPr>
        <w:tblStyle w:val="5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1034"/>
        <w:gridCol w:w="854"/>
        <w:gridCol w:w="736"/>
        <w:gridCol w:w="170"/>
        <w:gridCol w:w="1006"/>
        <w:gridCol w:w="1153"/>
        <w:gridCol w:w="709"/>
        <w:gridCol w:w="878"/>
        <w:gridCol w:w="14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预算单位名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 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称</w:t>
            </w:r>
          </w:p>
        </w:tc>
        <w:tc>
          <w:tcPr>
            <w:tcW w:w="90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sz w:val="20"/>
                <w:szCs w:val="20"/>
                <w:lang w:val="en-US" w:eastAsia="zh-CN"/>
              </w:rPr>
              <w:t>桃源县国资局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算申请</w:t>
            </w:r>
            <w:r>
              <w:rPr>
                <w:rFonts w:ascii="黑体" w:hAnsi="黑体" w:eastAsia="黑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上年</w:t>
            </w:r>
          </w:p>
          <w:p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结转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年初</w:t>
            </w:r>
          </w:p>
          <w:p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预算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全年预算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全年执行数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执行率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sz w:val="20"/>
                <w:szCs w:val="20"/>
                <w:lang w:val="en-US" w:eastAsia="zh-CN"/>
              </w:rPr>
              <w:t>1271.75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"/>
                <w:sz w:val="20"/>
                <w:szCs w:val="20"/>
                <w:highlight w:val="none"/>
                <w:lang w:val="en-US" w:eastAsia="zh-CN"/>
              </w:rPr>
              <w:t>606.39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"/>
                <w:sz w:val="20"/>
                <w:szCs w:val="20"/>
                <w:highlight w:val="none"/>
                <w:lang w:val="en-US" w:eastAsia="zh-CN"/>
              </w:rPr>
              <w:t>606.39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  <w:r>
              <w:rPr>
                <w:rFonts w:eastAsia="仿宋"/>
                <w:color w:val="000000"/>
                <w:sz w:val="20"/>
                <w:szCs w:val="20"/>
                <w:highlight w:val="none"/>
              </w:rPr>
              <w:t>%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48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按收入性质分：</w:t>
            </w:r>
            <w:r>
              <w:rPr>
                <w:rFonts w:hint="eastAsia" w:eastAsia="仿宋"/>
                <w:sz w:val="20"/>
                <w:szCs w:val="20"/>
                <w:lang w:val="en-US" w:eastAsia="zh-CN"/>
              </w:rPr>
              <w:t>1271.75</w:t>
            </w:r>
          </w:p>
        </w:tc>
        <w:tc>
          <w:tcPr>
            <w:tcW w:w="4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按支出性质分：</w:t>
            </w:r>
            <w:r>
              <w:rPr>
                <w:rFonts w:hint="eastAsia" w:eastAsia="仿宋"/>
                <w:sz w:val="20"/>
                <w:szCs w:val="20"/>
                <w:lang w:val="en-US" w:eastAsia="zh-CN"/>
              </w:rPr>
              <w:t>1271.75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48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其中：</w:t>
            </w:r>
            <w:r>
              <w:rPr>
                <w:rFonts w:eastAsia="仿宋"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一般公共预算：</w:t>
            </w:r>
            <w:r>
              <w:rPr>
                <w:rFonts w:hint="eastAsia" w:eastAsia="仿宋"/>
                <w:sz w:val="20"/>
                <w:szCs w:val="20"/>
                <w:lang w:val="en-US" w:eastAsia="zh-CN"/>
              </w:rPr>
              <w:t>424.45</w:t>
            </w:r>
          </w:p>
        </w:tc>
        <w:tc>
          <w:tcPr>
            <w:tcW w:w="4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其中：基本支出：</w:t>
            </w:r>
            <w:r>
              <w:rPr>
                <w:rFonts w:hint="eastAsia" w:eastAsia="仿宋"/>
                <w:sz w:val="20"/>
                <w:szCs w:val="20"/>
                <w:lang w:val="en-US" w:eastAsia="zh-CN"/>
              </w:rPr>
              <w:t>1261.75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48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800" w:firstLineChars="400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政府性基金拨款：</w:t>
            </w:r>
          </w:p>
        </w:tc>
        <w:tc>
          <w:tcPr>
            <w:tcW w:w="4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项目支出：</w:t>
            </w:r>
            <w:r>
              <w:rPr>
                <w:rFonts w:hint="eastAsia" w:eastAsia="仿宋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48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纳入专户管理的非税收入拨款：</w:t>
            </w:r>
            <w:r>
              <w:rPr>
                <w:rFonts w:hint="eastAsia" w:eastAsia="仿宋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4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48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1400" w:firstLineChars="700"/>
              <w:jc w:val="left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其他资金：</w:t>
            </w:r>
            <w:r>
              <w:rPr>
                <w:rFonts w:hint="eastAsia" w:eastAsia="仿宋"/>
                <w:sz w:val="20"/>
                <w:szCs w:val="20"/>
                <w:lang w:val="en-US" w:eastAsia="zh-CN"/>
              </w:rPr>
              <w:t>805.3</w:t>
            </w:r>
          </w:p>
        </w:tc>
        <w:tc>
          <w:tcPr>
            <w:tcW w:w="4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0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67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3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67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、处置闲置常规资产增收；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、加强资源性资产开发管理增收；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、规范经营性资产管理增收；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、深化国企国资改革增收；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、狠抓作风建设保障增收。</w:t>
            </w: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按照预期目标完成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实际完成值</w:t>
            </w:r>
            <w:r>
              <w:rPr>
                <w:rFonts w:eastAsia="仿宋"/>
                <w:color w:val="000000"/>
                <w:sz w:val="20"/>
                <w:szCs w:val="20"/>
              </w:rPr>
              <w:t>/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率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（</w:t>
            </w:r>
            <w:r>
              <w:rPr>
                <w:rFonts w:eastAsia="仿宋"/>
                <w:color w:val="000000"/>
                <w:sz w:val="20"/>
                <w:szCs w:val="20"/>
              </w:rPr>
              <w:t>50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分）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监管国资企业数量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7家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7家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监管企业绩效考核次数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≥1次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1次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专项检查或督导工作次数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≥1次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6次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出租资产宗数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30宗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30宗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处置资产宗数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highlight w:val="none"/>
                <w:lang w:val="en-US" w:eastAsia="zh-CN"/>
              </w:rPr>
              <w:t>3宗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highlight w:val="none"/>
                <w:lang w:val="en-US" w:eastAsia="zh-CN"/>
              </w:rPr>
              <w:t>6宗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资产管理审核汇总次数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1次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1次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单位正常运转率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党建考核达标率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县属企业监管覆盖率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问题交办整改率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资产招租处置程序规范率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资产管理审核汇总程序到位率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各项工作完成及时率</w:t>
            </w:r>
            <w:r>
              <w:rPr>
                <w:rFonts w:eastAsia="仿宋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eastAsia="仿宋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eastAsia="仿宋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基本支出预算控制额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highlight w:val="none"/>
                <w:lang w:val="en-US" w:eastAsia="zh-CN"/>
              </w:rPr>
              <w:t>1261.75万元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highlight w:val="none"/>
                <w:lang w:val="en-US" w:eastAsia="zh-CN"/>
              </w:rPr>
              <w:t>600.38万元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项目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支出</w:t>
            </w: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预算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控制额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eastAsia="仿宋" w:cs="仿宋"/>
                <w:color w:val="000000"/>
                <w:sz w:val="20"/>
                <w:szCs w:val="20"/>
                <w:highlight w:val="none"/>
              </w:rPr>
              <w:t>万元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"/>
                <w:sz w:val="20"/>
                <w:szCs w:val="20"/>
                <w:highlight w:val="none"/>
                <w:lang w:val="en-US" w:eastAsia="zh-CN"/>
              </w:rPr>
              <w:t>6.01</w:t>
            </w:r>
            <w:r>
              <w:rPr>
                <w:rFonts w:hint="eastAsia" w:eastAsia="仿宋" w:cs="仿宋"/>
                <w:color w:val="000000"/>
                <w:sz w:val="20"/>
                <w:szCs w:val="20"/>
                <w:highlight w:val="none"/>
              </w:rPr>
              <w:t>万元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成本规范合理率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（</w:t>
            </w: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eastAsia="仿宋"/>
                <w:color w:val="000000"/>
                <w:sz w:val="20"/>
                <w:szCs w:val="20"/>
              </w:rPr>
              <w:t>0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分）</w:t>
            </w:r>
          </w:p>
          <w:p>
            <w:pPr>
              <w:widowControl/>
              <w:spacing w:line="240" w:lineRule="exact"/>
              <w:jc w:val="left"/>
              <w:rPr>
                <w:rFonts w:hint="eastAsia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　</w:t>
            </w:r>
          </w:p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经济效益指标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hint="default" w:eastAsia="仿宋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  <w:t>非税收入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highlight w:val="none"/>
                <w:lang w:val="en-US" w:eastAsia="zh-CN"/>
              </w:rPr>
              <w:t>≥170万元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  <w:t>170万元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hint="default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  <w:t>监管企业年度利润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hint="eastAsia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highlight w:val="none"/>
                <w:lang w:val="en-US" w:eastAsia="zh-CN"/>
              </w:rPr>
              <w:t>≥3630万元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hint="default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3630万元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hint="eastAsia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国有资产利用率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提升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提升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国有资产安全完整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保障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保障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生态效益指标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不适用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不适用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hint="default" w:eastAsia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国有资产管理水平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提升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有待提升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hint="default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国有资产价值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保值增值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保值增值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hint="eastAsia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社会公众或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社会公众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满意度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96%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监管企业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满意度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0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  <w:lang w:val="en-US" w:eastAsia="zh-CN"/>
              </w:rPr>
              <w:t>98</w:t>
            </w:r>
            <w:r>
              <w:rPr>
                <w:rFonts w:hint="eastAsia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hint="eastAsia" w:eastAsia="仿宋" w:cs="仿宋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rPr>
          <w:rFonts w:ascii="仿宋" w:hAnsi="仿宋" w:eastAsia="仿宋"/>
          <w:sz w:val="22"/>
          <w:szCs w:val="22"/>
        </w:rPr>
      </w:pPr>
    </w:p>
    <w:p>
      <w:pPr>
        <w:rPr>
          <w:rFonts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填表人：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陈琴</w:t>
      </w:r>
      <w:r>
        <w:rPr>
          <w:rFonts w:ascii="仿宋" w:hAnsi="仿宋" w:eastAsia="仿宋" w:cs="仿宋"/>
          <w:sz w:val="22"/>
          <w:szCs w:val="22"/>
        </w:rPr>
        <w:t xml:space="preserve">                               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2"/>
          <w:szCs w:val="22"/>
        </w:rPr>
        <w:t>填报日期：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2023年7月12日</w:t>
      </w:r>
      <w:r>
        <w:rPr>
          <w:rFonts w:ascii="仿宋" w:hAnsi="仿宋" w:eastAsia="仿宋" w:cs="仿宋"/>
          <w:sz w:val="22"/>
          <w:szCs w:val="22"/>
        </w:rPr>
        <w:t xml:space="preserve">   </w:t>
      </w:r>
      <w:bookmarkStart w:id="0" w:name="_GoBack"/>
      <w:bookmarkEnd w:id="0"/>
      <w:r>
        <w:rPr>
          <w:rFonts w:ascii="仿宋" w:hAnsi="仿宋" w:eastAsia="仿宋" w:cs="仿宋"/>
          <w:sz w:val="22"/>
          <w:szCs w:val="22"/>
        </w:rPr>
        <w:t xml:space="preserve"> </w:t>
      </w:r>
    </w:p>
    <w:p>
      <w:pPr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 w:eastAsia="仿宋" w:cs="仿宋"/>
          <w:sz w:val="22"/>
          <w:szCs w:val="22"/>
        </w:rPr>
        <w:t>联系电话：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15115720287</w:t>
      </w:r>
      <w:r>
        <w:rPr>
          <w:rFonts w:ascii="仿宋" w:hAnsi="仿宋" w:eastAsia="仿宋" w:cs="仿宋"/>
          <w:sz w:val="22"/>
          <w:szCs w:val="22"/>
        </w:rPr>
        <w:t xml:space="preserve">                             </w:t>
      </w:r>
      <w:r>
        <w:rPr>
          <w:rFonts w:hint="eastAsia" w:ascii="仿宋" w:hAnsi="仿宋" w:eastAsia="仿宋" w:cs="仿宋"/>
          <w:sz w:val="22"/>
          <w:szCs w:val="22"/>
        </w:rPr>
        <w:t>单位负责人签字：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刘亚敏</w:t>
      </w:r>
    </w:p>
    <w:sectPr>
      <w:footerReference r:id="rId3" w:type="default"/>
      <w:pgSz w:w="11906" w:h="16838"/>
      <w:pgMar w:top="1134" w:right="1531" w:bottom="113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3</w: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c1Y2RjMmQ4NzJlZjQ4ODkyMjc4YTczMTc4M2VjZTMifQ=="/>
  </w:docVars>
  <w:rsids>
    <w:rsidRoot w:val="D7F5C6E8"/>
    <w:rsid w:val="001113BD"/>
    <w:rsid w:val="001F2DDB"/>
    <w:rsid w:val="00201658"/>
    <w:rsid w:val="002523C7"/>
    <w:rsid w:val="004D67E2"/>
    <w:rsid w:val="00744426"/>
    <w:rsid w:val="007533C6"/>
    <w:rsid w:val="007C2CB1"/>
    <w:rsid w:val="00800841"/>
    <w:rsid w:val="008A1E1E"/>
    <w:rsid w:val="00BA5FD5"/>
    <w:rsid w:val="00CA2F98"/>
    <w:rsid w:val="00D10C2F"/>
    <w:rsid w:val="00D418F8"/>
    <w:rsid w:val="02B44B23"/>
    <w:rsid w:val="08142BF8"/>
    <w:rsid w:val="10E75D27"/>
    <w:rsid w:val="18302394"/>
    <w:rsid w:val="1B3F16C5"/>
    <w:rsid w:val="1D8159E1"/>
    <w:rsid w:val="227F104B"/>
    <w:rsid w:val="22A437EA"/>
    <w:rsid w:val="23C8742F"/>
    <w:rsid w:val="2C9C1CBC"/>
    <w:rsid w:val="2C9D5C03"/>
    <w:rsid w:val="2F777868"/>
    <w:rsid w:val="33C212A3"/>
    <w:rsid w:val="36E2640E"/>
    <w:rsid w:val="39A127EB"/>
    <w:rsid w:val="3B52273C"/>
    <w:rsid w:val="3BFF3B3D"/>
    <w:rsid w:val="3D08FDE9"/>
    <w:rsid w:val="3FF04570"/>
    <w:rsid w:val="41CC582F"/>
    <w:rsid w:val="444A3956"/>
    <w:rsid w:val="44780FD8"/>
    <w:rsid w:val="47013507"/>
    <w:rsid w:val="48106638"/>
    <w:rsid w:val="4B295151"/>
    <w:rsid w:val="4BED6A2E"/>
    <w:rsid w:val="4C381FB4"/>
    <w:rsid w:val="4E9A4412"/>
    <w:rsid w:val="4FD35E51"/>
    <w:rsid w:val="53C21952"/>
    <w:rsid w:val="547D286E"/>
    <w:rsid w:val="5D1D16D8"/>
    <w:rsid w:val="5FE84E0C"/>
    <w:rsid w:val="63D517F1"/>
    <w:rsid w:val="6AF4E76D"/>
    <w:rsid w:val="6F167D87"/>
    <w:rsid w:val="6FBDEB47"/>
    <w:rsid w:val="6FE763C5"/>
    <w:rsid w:val="71FA6FD4"/>
    <w:rsid w:val="73D34F55"/>
    <w:rsid w:val="7405773C"/>
    <w:rsid w:val="75EAFD34"/>
    <w:rsid w:val="766C59F7"/>
    <w:rsid w:val="777AF532"/>
    <w:rsid w:val="79F9990B"/>
    <w:rsid w:val="7BFEA0C4"/>
    <w:rsid w:val="7D9B6D1B"/>
    <w:rsid w:val="7DEEB24C"/>
    <w:rsid w:val="7FFFD822"/>
    <w:rsid w:val="9F7549F5"/>
    <w:rsid w:val="A9CF32FC"/>
    <w:rsid w:val="ADFC3C62"/>
    <w:rsid w:val="CFCF3787"/>
    <w:rsid w:val="CFEED72A"/>
    <w:rsid w:val="D7F5C6E8"/>
    <w:rsid w:val="EBEF7F3D"/>
    <w:rsid w:val="F6CA17C4"/>
    <w:rsid w:val="FCD5229E"/>
    <w:rsid w:val="FFD7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99"/>
    <w:pPr>
      <w:spacing w:after="120"/>
      <w:textAlignment w:val="baseline"/>
    </w:pPr>
    <w:rPr>
      <w:rFonts w:eastAsia="宋体"/>
      <w:sz w:val="32"/>
      <w:szCs w:val="32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</w:style>
  <w:style w:type="character" w:customStyle="1" w:styleId="8">
    <w:name w:val="Footer Char"/>
    <w:basedOn w:val="6"/>
    <w:link w:val="3"/>
    <w:semiHidden/>
    <w:qFormat/>
    <w:locked/>
    <w:uiPriority w:val="99"/>
    <w:rPr>
      <w:rFonts w:eastAsia="仿宋_GB231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  <w:rPr>
      <w:rFonts w:ascii="Calibri" w:hAnsi="Calibri" w:cs="Calibri"/>
    </w:rPr>
  </w:style>
  <w:style w:type="character" w:customStyle="1" w:styleId="10">
    <w:name w:val="Header Char"/>
    <w:basedOn w:val="6"/>
    <w:link w:val="4"/>
    <w:qFormat/>
    <w:locked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天晟网络</Company>
  <Pages>3</Pages>
  <Words>384</Words>
  <Characters>2189</Characters>
  <Lines>0</Lines>
  <Paragraphs>0</Paragraphs>
  <TotalTime>15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2022-08-30T10:28:00Z</dcterms:created>
  <dc:creator>greatwall</dc:creator>
  <cp:lastModifiedBy>翦文芳</cp:lastModifiedBy>
  <cp:lastPrinted>2022-03-04T15:33:00Z</cp:lastPrinted>
  <dcterms:modified xsi:type="dcterms:W3CDTF">2023-12-06T07:21:34Z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A1CC6D732774435F81B6E5060EF5CE45</vt:lpwstr>
  </property>
</Properties>
</file>