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4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kern w:val="0"/>
          <w:sz w:val="44"/>
          <w:szCs w:val="44"/>
        </w:rPr>
      </w:pPr>
    </w:p>
    <w:p>
      <w:pPr>
        <w:spacing w:line="600" w:lineRule="exact"/>
        <w:jc w:val="center"/>
        <w:rPr>
          <w:rFonts w:ascii="宋体" w:cs="Times New Roman"/>
          <w:b/>
          <w:bCs/>
          <w:spacing w:val="-10"/>
          <w:kern w:val="0"/>
          <w:sz w:val="44"/>
          <w:szCs w:val="44"/>
        </w:rPr>
      </w:pPr>
      <w:r>
        <w:rPr>
          <w:rFonts w:ascii="宋体" w:hAnsi="宋体" w:cs="宋体"/>
          <w:b/>
          <w:bCs/>
          <w:spacing w:val="-10"/>
          <w:kern w:val="0"/>
          <w:sz w:val="44"/>
          <w:szCs w:val="44"/>
        </w:rPr>
        <w:t>2021</w:t>
      </w:r>
      <w:r>
        <w:rPr>
          <w:rFonts w:hint="eastAsia" w:ascii="宋体" w:hAnsi="宋体" w:cs="宋体"/>
          <w:b/>
          <w:bCs/>
          <w:spacing w:val="-10"/>
          <w:kern w:val="0"/>
          <w:sz w:val="44"/>
          <w:szCs w:val="44"/>
        </w:rPr>
        <w:t>年度</w:t>
      </w:r>
      <w:r>
        <w:rPr>
          <w:rFonts w:hint="eastAsia" w:ascii="宋体" w:hAnsi="宋体" w:cs="宋体"/>
          <w:b/>
          <w:bCs/>
          <w:spacing w:val="-10"/>
          <w:kern w:val="0"/>
          <w:sz w:val="44"/>
          <w:szCs w:val="44"/>
          <w:lang w:val="en-US" w:eastAsia="zh-CN"/>
        </w:rPr>
        <w:t>桃源县观音寺镇人民政府</w:t>
      </w:r>
      <w:r>
        <w:rPr>
          <w:rFonts w:hint="eastAsia" w:ascii="宋体" w:hAnsi="宋体" w:cs="宋体"/>
          <w:b/>
          <w:bCs/>
          <w:spacing w:val="-10"/>
          <w:kern w:val="0"/>
          <w:sz w:val="44"/>
          <w:szCs w:val="44"/>
        </w:rPr>
        <w:t>整体支出绩效自评报告</w:t>
      </w:r>
    </w:p>
    <w:p>
      <w:pPr>
        <w:widowControl/>
        <w:spacing w:line="600" w:lineRule="exact"/>
        <w:ind w:firstLine="641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600" w:lineRule="exact"/>
        <w:ind w:firstLine="641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widowControl/>
        <w:spacing w:line="640" w:lineRule="exact"/>
        <w:ind w:firstLine="640" w:firstLineChars="20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一、部门概况</w:t>
      </w:r>
    </w:p>
    <w:p>
      <w:pPr>
        <w:widowControl/>
        <w:spacing w:line="640" w:lineRule="exact"/>
        <w:ind w:firstLine="640" w:firstLineChars="200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（一）机构、人员构成</w:t>
      </w:r>
    </w:p>
    <w:p>
      <w:pPr>
        <w:widowControl/>
        <w:spacing w:line="640" w:lineRule="exact"/>
        <w:ind w:firstLine="640" w:firstLineChars="200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桃源县观音寺镇人民政府内设机构包括：行政机构 1个（政府机关）、事业机构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个（财政所、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农业综合服务中心、政务服务中心、社会事务综合服务中心、综合行政执法大队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）</w:t>
      </w:r>
    </w:p>
    <w:p>
      <w:pPr>
        <w:widowControl/>
        <w:spacing w:line="640" w:lineRule="exact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截至2021年12月31日，桃源县观音寺镇人民政府编制人数8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人，较上年度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减少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4人，年末实有人数71人，较上年度增加6人。</w:t>
      </w:r>
    </w:p>
    <w:p>
      <w:pPr>
        <w:widowControl/>
        <w:spacing w:line="640" w:lineRule="exact"/>
        <w:ind w:firstLine="640" w:firstLineChars="200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（二）单位主要职责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制定和组织实施经济、科技和社会发展计划，制定资源开发技术改造和产业结构调整方案，组织指导好各业生产，搞好商品流通，协调好本乡与外地区的经济交流与合作，组织经济运行，促进经济发展。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制定并组织实施乡村建设规划，部署重点工程建设，地方道路建设及公共设施，水利设施的管理，负责土地、林木、水等自然资源和生态环境的保护，做好护林防护工作。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负责本行政区域内的民政、计划生育、文化教育、卫生、体育等社会公益事业的综合性工作，维护一切经济单位和个人的正当经济权益，取缔非法经济活动，调解和处理民事经济纠纷，打击刑事犯罪维护社会稳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4、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抓好精神文明建设，丰富群众文化生活，提倡移风易俗，反对封建迷信，破除陈规陋习，树立社会主义新风尚。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5、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完成上级政府交办的其他事项。</w:t>
      </w:r>
    </w:p>
    <w:p>
      <w:pPr>
        <w:widowControl/>
        <w:spacing w:line="640" w:lineRule="exact"/>
        <w:ind w:firstLine="640" w:firstLineChars="20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二、部门财务情况</w:t>
      </w:r>
    </w:p>
    <w:p>
      <w:pPr>
        <w:widowControl/>
        <w:spacing w:line="640" w:lineRule="exact"/>
        <w:ind w:firstLine="640" w:firstLineChars="200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（一）部门整体支出情况</w:t>
      </w:r>
    </w:p>
    <w:p>
      <w:pPr>
        <w:widowControl/>
        <w:spacing w:line="640" w:lineRule="exact"/>
        <w:ind w:firstLine="640" w:firstLineChars="200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2021年度支出合计2702.67万元，其中：基本支出1486.97万元，占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55.02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%；项目支出1215.7万元，占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44.98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%；上缴上级支出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万元，占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%；经营支出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万元，占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%；对附属单位补助支出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万元，占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0.00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%。</w:t>
      </w:r>
    </w:p>
    <w:p>
      <w:pPr>
        <w:widowControl/>
        <w:numPr>
          <w:ilvl w:val="0"/>
          <w:numId w:val="1"/>
        </w:numPr>
        <w:spacing w:line="640" w:lineRule="exact"/>
        <w:ind w:firstLine="640" w:firstLineChars="200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部门预算收支决算情况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2021年度财政拨款支出年初预算数为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2151.79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万元，支出决算数为2645.67万元，完成年初预算的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122.95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%，其中：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1、一般公共服务支出（类）政府办公厅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{室}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及相关机构事务（款）行政运行（项）。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年初预算为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864.43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万元，支出决算为382.49万元，完成年初预算的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44.25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%，决算数小于年初预算数的主要原因是：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经费拨款减少、厉行节约。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2、一般公共服务支出（类）政府办公厅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{室}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及相关机构事务（款）其他政府办公厅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{室}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及相关机构事务支出（项）。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年初预算为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万元，支出决算为374.6万元，决算数大于年初预算数的主要原因是：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财政拨款增加。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3、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一般公共服务支出（类）其他一般公共服务支出（款）其他一般公共服务支出（项）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年初预算95.39万元，支出决算92.77万元，完成年初预算的97.25%，决算数小于年初预算数的主要原因是：厉行节约。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4、文化旅游体育与传媒支出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（类）文化和旅游（款）其他文化和旅游支出（项）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年初预算0万元，支出决算44.92万元，决算数大于年初预算数的主要原因是：财政拨款增加。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5、社会保障和就业支出（类）民政管理事务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（款）其他民政管理事务支出（项）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年初预算0万元，支出决算15.82万元，决算数大于年初预算数的主要原因是：财政拨款增加。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6、社会保障和就业支出（类）抚恤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（款）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其他优抚支出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（项）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年初预算0万元，支出决算18.58万元，决算数大于年初预算数的主要原因是：财政拨款增加。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7、卫生健康支出（类）公共卫生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（款）重大公共卫生服务（项）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年初预算0万元，支出决算20.00万元，决算数大于年初预算数的主要原因是：财政拨款增加。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8、城乡社区支出（类）其他城乡社区支出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（款）其他城乡社区支出（项）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 xml:space="preserve">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年初预算38.17万元，支出决算42.95万元，完成年初预算的112.52%，决算数大于年初预算数的主要原因是：财政拨款增加。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9、农林水支出（类）农业农村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（款）事业运行（项）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 xml:space="preserve">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年初预算398.73万元，支出决算246.29万元，完成年初预算的61.77%，决算数小于年初预算数的主要原因是：财政拨款减少。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10、农林水支出（类）农业农村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（款）其他农业农村支出（项）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 xml:space="preserve">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年初预算0万元，支出决算121.52万元，决算数大于年初预算数的主要原因是：财政拨款增加。</w:t>
      </w:r>
    </w:p>
    <w:p>
      <w:pPr>
        <w:widowControl/>
        <w:numPr>
          <w:ilvl w:val="0"/>
          <w:numId w:val="1"/>
        </w:numPr>
        <w:spacing w:line="640" w:lineRule="exact"/>
        <w:ind w:left="0" w:leftChars="0" w:firstLine="640" w:firstLineChars="200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三公经费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”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支出使用和管理情况</w:t>
      </w:r>
    </w:p>
    <w:p>
      <w:pPr>
        <w:pStyle w:val="8"/>
        <w:ind w:firstLine="800" w:firstLineChars="250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-SA"/>
        </w:rPr>
        <w:t>2021年度“三公”经费财政拨款支出预算为19.00万元，支出决算为3.39万元，完成预算的17.84%，其中：公务接待费支出预算为19.00万元，支出决算为3.39万元，完成预算的17.84%，决算数小于预算数的主要原因是财政厉行节约，与上年相比减少0.01万元，减少0.29%,减少的主要原因是厉行节约。</w:t>
      </w:r>
    </w:p>
    <w:p>
      <w:pPr>
        <w:widowControl/>
        <w:spacing w:line="640" w:lineRule="exact"/>
        <w:ind w:firstLine="640" w:firstLineChars="20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三、部门绩效目标</w:t>
      </w:r>
    </w:p>
    <w:p>
      <w:pPr>
        <w:widowControl/>
        <w:spacing w:line="640" w:lineRule="exact"/>
        <w:ind w:firstLine="640" w:firstLineChars="200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（一）部门绩效总目标</w:t>
      </w:r>
    </w:p>
    <w:p>
      <w:pPr>
        <w:widowControl/>
        <w:spacing w:line="640" w:lineRule="exact"/>
        <w:ind w:firstLine="640" w:firstLineChars="200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加强政府职能建设，提高政府履职水平和能力。做好预决算，公开力度达到100%，合理高效利用资金，使资金最大力度助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力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乡村振兴。</w:t>
      </w:r>
    </w:p>
    <w:p>
      <w:pPr>
        <w:widowControl/>
        <w:spacing w:line="640" w:lineRule="exact"/>
        <w:ind w:firstLine="640" w:firstLineChars="200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（二）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2021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年度部门绩效目标</w:t>
      </w:r>
    </w:p>
    <w:p>
      <w:pPr>
        <w:widowControl/>
        <w:spacing w:line="640" w:lineRule="exact"/>
        <w:ind w:firstLine="640" w:firstLineChars="200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1、保证政府日常开支正常运行，组织经济运行，促进经济发展。</w:t>
      </w:r>
    </w:p>
    <w:p>
      <w:pPr>
        <w:widowControl/>
        <w:spacing w:line="640" w:lineRule="exact"/>
        <w:ind w:firstLine="640" w:firstLineChars="200"/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2、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推进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乡村振兴建设和巩固脱贫攻坚成果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widowControl/>
        <w:spacing w:line="640" w:lineRule="exact"/>
        <w:ind w:firstLine="640" w:firstLineChars="200"/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3、保障村级财务良性运转，制定并组织实施村镇建设工程规划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widowControl/>
        <w:spacing w:line="640" w:lineRule="exact"/>
        <w:ind w:firstLine="640" w:firstLineChars="200"/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>4、保障社会治安，做好维稳工作。</w:t>
      </w:r>
    </w:p>
    <w:p>
      <w:pPr>
        <w:widowControl/>
        <w:numPr>
          <w:ilvl w:val="0"/>
          <w:numId w:val="2"/>
        </w:numPr>
        <w:spacing w:line="640" w:lineRule="exact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绩效评价工作情况</w:t>
      </w:r>
    </w:p>
    <w:p>
      <w:pPr>
        <w:widowControl/>
        <w:spacing w:line="640" w:lineRule="exact"/>
        <w:ind w:firstLine="560" w:firstLineChars="20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2021年，我镇积极履职，强化管理，较好地完成了年度工作目标。通过加强预算收支管理，不断建立健全内部管理制度，梳理内部管理流程，部门整体支出管理水平得到提升。根据部门整体支出绩效自评表，我镇2021年度绩效自评得分为9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5.5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分。</w:t>
      </w:r>
    </w:p>
    <w:p>
      <w:pPr>
        <w:widowControl/>
        <w:spacing w:line="640" w:lineRule="exact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五、综合评价结果</w:t>
      </w:r>
    </w:p>
    <w:p>
      <w:pPr>
        <w:widowControl/>
        <w:spacing w:line="640" w:lineRule="exact"/>
        <w:ind w:firstLine="560" w:firstLineChars="20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根据部门整体支出绩效评价指标体系和绩效检查情况，综合得分9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5.5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分（总分为100分），总体考核为优秀。</w:t>
      </w:r>
    </w:p>
    <w:p>
      <w:pPr>
        <w:widowControl/>
        <w:spacing w:line="640" w:lineRule="exact"/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六、部门整体支出绩效情况</w:t>
      </w:r>
    </w:p>
    <w:p>
      <w:pPr>
        <w:widowControl/>
        <w:spacing w:line="640" w:lineRule="exact"/>
        <w:ind w:firstLine="560" w:firstLineChars="20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2021年，我镇积极履职，强化管理，较好地完成了年度工作目标。通过加强预算收支管理，不断建立健全内部管理制度，梳理内部管理流程，部门整体支出管理水平得到提升。根据部门整体支出绩效自评表，我镇2021年度绩效自评得分为9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5.5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分。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存在的主要问题及原因分析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eastAsia="zh-CN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1.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管理制度不完善，无绩效管理相关制度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 w:firstLine="560" w:firstLineChars="200"/>
        <w:jc w:val="both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default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2.绩效评价工作未能全面开展宣传培训。自评覆盖率低，绩效评价质量不高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eastAsia="zh-CN"/>
        </w:rPr>
      </w:pP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3.乡镇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经济业务繁杂，预算指标太过精细，严重影响资金的使用效率和效益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cs="Times New Roma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八、有关建议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00" w:lineRule="atLeast"/>
        <w:ind w:left="0" w:right="0" w:firstLine="562"/>
        <w:jc w:val="both"/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default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1.完善绩效管理制度，全面公开绩效信息，接受社会公众监督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eastAsia="zh-CN"/>
        </w:rPr>
        <w:t>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500" w:lineRule="atLeast"/>
        <w:ind w:left="0" w:right="0" w:firstLine="562"/>
        <w:jc w:val="both"/>
        <w:rPr>
          <w:rFonts w:hint="eastAsia" w:asci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default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2.加强评价结果应用。对绩效好的政策和项目原则上优先保障，对绩效一般的政策和项目要督促改进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eastAsia="zh-CN"/>
        </w:rPr>
        <w:t>；</w:t>
      </w:r>
    </w:p>
    <w:p>
      <w:pPr>
        <w:ind w:firstLine="560" w:firstLineChars="200"/>
        <w:rPr>
          <w:rFonts w:hint="default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3.预算指标设置应考虑乡镇的实际情况，适当将相关指标统筹合并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。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spacing w:line="560" w:lineRule="exact"/>
        <w:jc w:val="center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小标宋_GBK" w:cs="方正小标宋_GBK"/>
          <w:kern w:val="0"/>
          <w:sz w:val="36"/>
          <w:szCs w:val="36"/>
        </w:rPr>
        <w:t>部门整体支出绩效评价基础数据表</w:t>
      </w:r>
    </w:p>
    <w:p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rFonts w:ascii="Times New Roman" w:hAnsi="Times New Roman" w:eastAsia="仿宋_GB2312" w:cs="Times New Roman"/>
          <w:kern w:val="0"/>
          <w:sz w:val="24"/>
          <w:szCs w:val="24"/>
        </w:rPr>
      </w:pPr>
      <w:r>
        <w:rPr>
          <w:rFonts w:hint="eastAsia" w:ascii="Times New Roman" w:hAnsi="Times New Roman" w:eastAsia="仿宋" w:cs="仿宋"/>
          <w:kern w:val="0"/>
          <w:sz w:val="24"/>
          <w:szCs w:val="24"/>
        </w:rPr>
        <w:t>填报单位：</w:t>
      </w:r>
      <w:r>
        <w:rPr>
          <w:rFonts w:hint="eastAsia" w:ascii="Times New Roman" w:hAnsi="Times New Roman" w:eastAsia="仿宋" w:cs="仿宋"/>
          <w:kern w:val="0"/>
          <w:sz w:val="24"/>
          <w:szCs w:val="24"/>
          <w:lang w:val="en-US" w:eastAsia="zh-CN"/>
        </w:rPr>
        <w:t>桃源县观音寺镇人民政府</w:t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  <w:r>
        <w:rPr>
          <w:rFonts w:ascii="Times New Roman" w:hAnsi="Times New Roman" w:eastAsia="仿宋_GB2312" w:cs="Times New Roman"/>
          <w:kern w:val="0"/>
          <w:sz w:val="24"/>
          <w:szCs w:val="24"/>
        </w:rPr>
        <w:tab/>
      </w:r>
    </w:p>
    <w:tbl>
      <w:tblPr>
        <w:tblStyle w:val="4"/>
        <w:tblW w:w="91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2"/>
        <w:gridCol w:w="1106"/>
        <w:gridCol w:w="750"/>
        <w:gridCol w:w="934"/>
        <w:gridCol w:w="1050"/>
        <w:gridCol w:w="1009"/>
        <w:gridCol w:w="9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3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财政供养人员情况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编制数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2021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年实际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在职人数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3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84.52%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经费控制情况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2020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年决算数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2021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年预算数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2021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kern w:val="0"/>
                <w:sz w:val="24"/>
                <w:szCs w:val="24"/>
              </w:rPr>
              <w:t>三公经费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3.4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19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3.39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 1.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公务用车购置和维护经费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其中：公车购置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公车运行维护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  2.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出国经费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  3.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公务接待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3.4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19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3.39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kern w:val="0"/>
                <w:sz w:val="24"/>
                <w:szCs w:val="24"/>
              </w:rPr>
              <w:t>项目支出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　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   1.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业务工作专项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   2.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运行维护专项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kern w:val="0"/>
                <w:sz w:val="24"/>
                <w:szCs w:val="24"/>
              </w:rPr>
              <w:t>公用经费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364.55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451.34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296.42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1.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办公经费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81.86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87.53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82.87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水电费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40.2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8.5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40.06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3.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差旅费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20.65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35.8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19.41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4.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会议费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18.5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　0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13.54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5.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培训费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14.6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9.6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numPr>
                <w:ilvl w:val="0"/>
                <w:numId w:val="4"/>
              </w:numPr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印刷费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62.17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33.85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62.04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7.咨询手续费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1.2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8.维修（护）费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57.25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52.35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23.38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9.劳务费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16.4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18.5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10.福利费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1.73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5.11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1.84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11.专用材料费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7.5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2.8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12.邮电费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4.64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6.8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8.70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13.工会经费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4.09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14.其他交通费用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28.25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20.5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21.01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15.其他商品和服务支出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120.66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kern w:val="0"/>
                <w:sz w:val="24"/>
                <w:szCs w:val="24"/>
              </w:rPr>
              <w:t>政府采购金额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——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kern w:val="0"/>
                <w:sz w:val="24"/>
                <w:szCs w:val="24"/>
              </w:rPr>
              <w:t>部门整体支出预算调整</w:t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——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33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仿宋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kern w:val="0"/>
                <w:sz w:val="24"/>
                <w:szCs w:val="24"/>
              </w:rPr>
              <w:t>楼堂馆所控制情况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4"/>
              </w:rPr>
              <w:t>2021</w:t>
            </w:r>
            <w:r>
              <w:rPr>
                <w:rFonts w:hint="eastAsia" w:ascii="Times New Roman" w:hAnsi="Times New Roman" w:eastAsia="仿宋" w:cs="仿宋"/>
                <w:b/>
                <w:bCs/>
                <w:kern w:val="0"/>
                <w:sz w:val="24"/>
                <w:szCs w:val="24"/>
              </w:rPr>
              <w:t>年完工项目）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批复</w:t>
            </w:r>
          </w:p>
          <w:p>
            <w:pPr>
              <w:widowControl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规模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㎡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实际规模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㎡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规模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控制率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预算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万元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实际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(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万元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投资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概算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3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　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bCs/>
                <w:kern w:val="0"/>
                <w:sz w:val="24"/>
                <w:szCs w:val="24"/>
              </w:rPr>
              <w:t>厉行节约保障措施</w:t>
            </w:r>
          </w:p>
        </w:tc>
        <w:tc>
          <w:tcPr>
            <w:tcW w:w="57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　</w:t>
            </w:r>
          </w:p>
        </w:tc>
      </w:tr>
    </w:tbl>
    <w:p>
      <w:pPr>
        <w:widowControl/>
        <w:jc w:val="left"/>
        <w:rPr>
          <w:rFonts w:ascii="Times New Roman" w:hAnsi="Times New Roman" w:eastAsia="仿宋" w:cs="Times New Roman"/>
          <w:kern w:val="0"/>
          <w:sz w:val="24"/>
          <w:szCs w:val="24"/>
        </w:rPr>
      </w:pPr>
    </w:p>
    <w:p>
      <w:pPr>
        <w:widowControl/>
        <w:ind w:firstLine="480" w:firstLineChars="200"/>
        <w:jc w:val="left"/>
        <w:rPr>
          <w:rFonts w:ascii="Times New Roman" w:hAnsi="Times New Roman" w:eastAsia="仿宋" w:cs="Times New Roman"/>
          <w:kern w:val="0"/>
          <w:sz w:val="24"/>
          <w:szCs w:val="24"/>
        </w:rPr>
      </w:pPr>
      <w:r>
        <w:rPr>
          <w:rFonts w:hint="eastAsia" w:ascii="Times New Roman" w:hAnsi="Times New Roman" w:eastAsia="仿宋" w:cs="仿宋"/>
          <w:kern w:val="0"/>
          <w:sz w:val="24"/>
          <w:szCs w:val="24"/>
        </w:rPr>
        <w:t>说明：</w:t>
      </w:r>
      <w:r>
        <w:rPr>
          <w:rFonts w:ascii="Times New Roman" w:hAnsi="Times New Roman" w:eastAsia="仿宋" w:cs="Times New Roman"/>
          <w:kern w:val="0"/>
          <w:sz w:val="24"/>
          <w:szCs w:val="24"/>
        </w:rPr>
        <w:t>“</w:t>
      </w:r>
      <w:r>
        <w:rPr>
          <w:rFonts w:hint="eastAsia" w:ascii="Times New Roman" w:hAnsi="Times New Roman" w:eastAsia="仿宋" w:cs="仿宋"/>
          <w:kern w:val="0"/>
          <w:sz w:val="24"/>
          <w:szCs w:val="24"/>
        </w:rPr>
        <w:t>项目支出</w:t>
      </w:r>
      <w:r>
        <w:rPr>
          <w:rFonts w:ascii="Times New Roman" w:hAnsi="Times New Roman" w:eastAsia="仿宋" w:cs="Times New Roman"/>
          <w:kern w:val="0"/>
          <w:sz w:val="24"/>
          <w:szCs w:val="24"/>
        </w:rPr>
        <w:t>”</w:t>
      </w:r>
      <w:r>
        <w:rPr>
          <w:rFonts w:hint="eastAsia" w:ascii="Times New Roman" w:hAnsi="Times New Roman" w:eastAsia="仿宋" w:cs="仿宋"/>
          <w:kern w:val="0"/>
          <w:sz w:val="24"/>
          <w:szCs w:val="24"/>
        </w:rPr>
        <w:t>需要填报所有项目情况，包括业务工作项目、运行维护项目等；</w:t>
      </w:r>
      <w:r>
        <w:rPr>
          <w:rFonts w:ascii="Times New Roman" w:hAnsi="Times New Roman" w:eastAsia="仿宋" w:cs="Times New Roman"/>
          <w:kern w:val="0"/>
          <w:sz w:val="24"/>
          <w:szCs w:val="24"/>
        </w:rPr>
        <w:t>“</w:t>
      </w:r>
      <w:r>
        <w:rPr>
          <w:rFonts w:hint="eastAsia" w:ascii="Times New Roman" w:hAnsi="Times New Roman" w:eastAsia="仿宋" w:cs="仿宋"/>
          <w:kern w:val="0"/>
          <w:sz w:val="24"/>
          <w:szCs w:val="24"/>
        </w:rPr>
        <w:t>公用经费</w:t>
      </w:r>
      <w:r>
        <w:rPr>
          <w:rFonts w:ascii="Times New Roman" w:hAnsi="Times New Roman" w:eastAsia="仿宋" w:cs="Times New Roman"/>
          <w:kern w:val="0"/>
          <w:sz w:val="24"/>
          <w:szCs w:val="24"/>
        </w:rPr>
        <w:t>”</w:t>
      </w:r>
      <w:r>
        <w:rPr>
          <w:rFonts w:hint="eastAsia" w:ascii="Times New Roman" w:hAnsi="Times New Roman" w:eastAsia="仿宋" w:cs="仿宋"/>
          <w:kern w:val="0"/>
          <w:sz w:val="24"/>
          <w:szCs w:val="24"/>
        </w:rPr>
        <w:t>填报基本支出中的一般商品和服务支出。</w:t>
      </w:r>
    </w:p>
    <w:p>
      <w:pPr>
        <w:widowControl/>
        <w:spacing w:line="600" w:lineRule="exact"/>
        <w:jc w:val="left"/>
        <w:rPr>
          <w:rFonts w:ascii="Times New Roman" w:hAnsi="Times New Roman" w:eastAsia="仿宋" w:cs="Times New Roman"/>
          <w:sz w:val="24"/>
          <w:szCs w:val="24"/>
        </w:rPr>
      </w:pPr>
    </w:p>
    <w:p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EFEE41"/>
    <w:multiLevelType w:val="singleLevel"/>
    <w:tmpl w:val="32EFEE41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0D9D44C"/>
    <w:multiLevelType w:val="singleLevel"/>
    <w:tmpl w:val="50D9D44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9CB19D2"/>
    <w:multiLevelType w:val="singleLevel"/>
    <w:tmpl w:val="79CB19D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C602EBD"/>
    <w:multiLevelType w:val="singleLevel"/>
    <w:tmpl w:val="7C602EBD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Q0Y2JmOGQyZjZjYWY4ZWQ5YTlhYjk3N2RmNGM5Y2UifQ=="/>
  </w:docVars>
  <w:rsids>
    <w:rsidRoot w:val="008E482A"/>
    <w:rsid w:val="003A28A3"/>
    <w:rsid w:val="008E482A"/>
    <w:rsid w:val="00CE0CB2"/>
    <w:rsid w:val="00F33FAD"/>
    <w:rsid w:val="00F46D8E"/>
    <w:rsid w:val="05D22E92"/>
    <w:rsid w:val="19B606BF"/>
    <w:rsid w:val="1A02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uiPriority w:val="99"/>
  </w:style>
  <w:style w:type="character" w:customStyle="1" w:styleId="7">
    <w:name w:val="Footer Char"/>
    <w:basedOn w:val="5"/>
    <w:link w:val="2"/>
    <w:semiHidden/>
    <w:uiPriority w:val="99"/>
    <w:rPr>
      <w:rFonts w:cs="Calibri"/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天晟网络</Company>
  <Pages>8</Pages>
  <Words>2682</Words>
  <Characters>3119</Characters>
  <Lines>0</Lines>
  <Paragraphs>0</Paragraphs>
  <TotalTime>4</TotalTime>
  <ScaleCrop>false</ScaleCrop>
  <LinksUpToDate>false</LinksUpToDate>
  <CharactersWithSpaces>3203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2022-09-18T23:54:00Z</dcterms:created>
  <dc:creator>Administrator</dc:creator>
  <cp:lastModifiedBy>弗老大</cp:lastModifiedBy>
  <dcterms:modified xsi:type="dcterms:W3CDTF">2022-09-29T00:18:10Z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F9353F58AF6D452FBDF4711A1C2199BA</vt:lpwstr>
  </property>
</Properties>
</file>