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margin" w:tblpY="216"/>
        <w:tblOverlap w:val="never"/>
        <w:tblW w:w="9429" w:type="dxa"/>
        <w:tblInd w:w="0" w:type="dxa"/>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61"/>
        <w:gridCol w:w="585"/>
        <w:gridCol w:w="652"/>
        <w:gridCol w:w="365"/>
        <w:gridCol w:w="3373"/>
        <w:gridCol w:w="3237"/>
        <w:gridCol w:w="656"/>
      </w:tblGrid>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658" w:hRule="atLeast"/>
          <w:tblHeader/>
        </w:trPr>
        <w:tc>
          <w:tcPr>
            <w:tcW w:w="9429" w:type="dxa"/>
            <w:gridSpan w:val="7"/>
            <w:tcBorders>
              <w:bottom w:val="single" w:color="auto" w:sz="4" w:space="0"/>
            </w:tcBorders>
            <w:noWrap w:val="0"/>
            <w:tcMar>
              <w:top w:w="15" w:type="dxa"/>
              <w:left w:w="15" w:type="dxa"/>
              <w:right w:w="15" w:type="dxa"/>
            </w:tcMar>
            <w:vAlign w:val="center"/>
          </w:tcPr>
          <w:p>
            <w:pPr>
              <w:widowControl/>
              <w:spacing w:before="156" w:beforeLines="50" w:after="156" w:afterLines="50"/>
              <w:rPr>
                <w:rFonts w:hint="eastAsia" w:ascii="Times New Roman" w:hAnsi="Times New Roman" w:eastAsia="黑体" w:cs="Times New Roman"/>
                <w:bCs/>
                <w:color w:val="000000"/>
                <w:kern w:val="0"/>
                <w:sz w:val="24"/>
                <w:szCs w:val="24"/>
                <w:lang w:bidi="ar"/>
              </w:rPr>
            </w:pPr>
            <w:bookmarkStart w:id="0" w:name="_GoBack"/>
            <w:bookmarkEnd w:id="0"/>
            <w:r>
              <w:rPr>
                <w:rFonts w:hint="eastAsia" w:ascii="Times New Roman" w:hAnsi="Times New Roman" w:eastAsia="方正小标宋_GBK" w:cs="Times New Roman"/>
                <w:kern w:val="0"/>
                <w:sz w:val="36"/>
                <w:szCs w:val="36"/>
              </w:rPr>
              <w:t xml:space="preserve">            </w:t>
            </w:r>
            <w:r>
              <w:rPr>
                <w:rFonts w:ascii="Times New Roman" w:hAnsi="Times New Roman" w:eastAsia="方正小标宋_GBK" w:cs="Times New Roman"/>
                <w:kern w:val="0"/>
                <w:sz w:val="36"/>
                <w:szCs w:val="36"/>
              </w:rPr>
              <w:t>部门整体支出绩效评价指标表</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658" w:hRule="atLeast"/>
          <w:tblHeader/>
        </w:trPr>
        <w:tc>
          <w:tcPr>
            <w:tcW w:w="5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kern w:val="0"/>
                <w:sz w:val="24"/>
                <w:szCs w:val="24"/>
                <w:lang w:bidi="ar"/>
              </w:rPr>
              <w:t>一级</w:t>
            </w:r>
            <w:r>
              <w:rPr>
                <w:rFonts w:ascii="Times New Roman" w:hAnsi="Times New Roman" w:eastAsia="黑体" w:cs="Times New Roman"/>
                <w:bCs/>
                <w:color w:val="000000"/>
                <w:kern w:val="0"/>
                <w:sz w:val="24"/>
                <w:szCs w:val="24"/>
                <w:lang w:bidi="ar"/>
              </w:rPr>
              <w:br w:type="textWrapping"/>
            </w:r>
            <w:r>
              <w:rPr>
                <w:rFonts w:ascii="Times New Roman" w:hAnsi="Times New Roman" w:eastAsia="黑体" w:cs="Times New Roman"/>
                <w:bCs/>
                <w:color w:val="000000"/>
                <w:kern w:val="0"/>
                <w:sz w:val="24"/>
                <w:szCs w:val="24"/>
                <w:lang w:bidi="ar"/>
              </w:rPr>
              <w:t>指标</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kern w:val="0"/>
                <w:sz w:val="24"/>
                <w:szCs w:val="24"/>
                <w:lang w:bidi="ar"/>
              </w:rPr>
              <w:t>二级</w:t>
            </w:r>
            <w:r>
              <w:rPr>
                <w:rFonts w:ascii="Times New Roman" w:hAnsi="Times New Roman" w:eastAsia="黑体" w:cs="Times New Roman"/>
                <w:bCs/>
                <w:color w:val="000000"/>
                <w:kern w:val="0"/>
                <w:sz w:val="24"/>
                <w:szCs w:val="24"/>
                <w:lang w:bidi="ar"/>
              </w:rPr>
              <w:br w:type="textWrapping"/>
            </w:r>
            <w:r>
              <w:rPr>
                <w:rFonts w:ascii="Times New Roman" w:hAnsi="Times New Roman" w:eastAsia="黑体" w:cs="Times New Roman"/>
                <w:bCs/>
                <w:color w:val="000000"/>
                <w:kern w:val="0"/>
                <w:sz w:val="24"/>
                <w:szCs w:val="24"/>
                <w:lang w:bidi="ar"/>
              </w:rPr>
              <w:t>指标</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color w:val="000000"/>
                <w:kern w:val="0"/>
                <w:sz w:val="24"/>
                <w:szCs w:val="24"/>
                <w:lang w:bidi="ar"/>
              </w:rPr>
            </w:pPr>
            <w:r>
              <w:rPr>
                <w:rFonts w:ascii="Times New Roman" w:hAnsi="Times New Roman" w:eastAsia="黑体" w:cs="Times New Roman"/>
                <w:bCs/>
                <w:color w:val="000000"/>
                <w:kern w:val="0"/>
                <w:sz w:val="24"/>
                <w:szCs w:val="24"/>
                <w:lang w:bidi="ar"/>
              </w:rPr>
              <w:t>三级</w:t>
            </w:r>
          </w:p>
          <w:p>
            <w:pPr>
              <w:widowControl/>
              <w:spacing w:line="300" w:lineRule="exact"/>
              <w:jc w:val="center"/>
              <w:textAlignment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kern w:val="0"/>
                <w:sz w:val="24"/>
                <w:szCs w:val="24"/>
                <w:lang w:bidi="ar"/>
              </w:rPr>
              <w:t>指标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kern w:val="0"/>
                <w:sz w:val="24"/>
                <w:szCs w:val="24"/>
                <w:lang w:bidi="ar"/>
              </w:rPr>
              <w:t>分值</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kern w:val="0"/>
                <w:sz w:val="24"/>
                <w:szCs w:val="24"/>
                <w:lang w:bidi="ar"/>
              </w:rPr>
              <w:t>指标解释</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kern w:val="0"/>
                <w:sz w:val="24"/>
                <w:szCs w:val="24"/>
                <w:lang w:bidi="ar"/>
              </w:rPr>
              <w:t>评分标准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Times New Roman" w:hAnsi="Times New Roman" w:eastAsia="黑体" w:cs="Times New Roman"/>
                <w:bCs/>
                <w:color w:val="000000"/>
                <w:kern w:val="0"/>
                <w:sz w:val="24"/>
                <w:szCs w:val="24"/>
                <w:lang w:bidi="ar"/>
              </w:rPr>
            </w:pPr>
            <w:r>
              <w:rPr>
                <w:rFonts w:hint="eastAsia" w:ascii="Times New Roman" w:hAnsi="Times New Roman" w:eastAsia="黑体" w:cs="Times New Roman"/>
                <w:bCs/>
                <w:color w:val="000000"/>
                <w:kern w:val="0"/>
                <w:sz w:val="24"/>
                <w:szCs w:val="24"/>
                <w:lang w:bidi="ar"/>
              </w:rPr>
              <w:t>自评</w:t>
            </w:r>
          </w:p>
          <w:p>
            <w:pPr>
              <w:widowControl/>
              <w:spacing w:line="300" w:lineRule="exact"/>
              <w:jc w:val="center"/>
              <w:textAlignment w:val="center"/>
              <w:rPr>
                <w:rFonts w:ascii="Times New Roman" w:hAnsi="Times New Roman" w:eastAsia="黑体" w:cs="Times New Roman"/>
                <w:bCs/>
                <w:color w:val="000000"/>
                <w:kern w:val="0"/>
                <w:sz w:val="24"/>
                <w:szCs w:val="24"/>
                <w:lang w:bidi="ar"/>
              </w:rPr>
            </w:pPr>
            <w:r>
              <w:rPr>
                <w:rFonts w:hint="eastAsia" w:ascii="Times New Roman" w:hAnsi="Times New Roman" w:eastAsia="黑体" w:cs="Times New Roman"/>
                <w:bCs/>
                <w:color w:val="000000"/>
                <w:kern w:val="0"/>
                <w:sz w:val="24"/>
                <w:szCs w:val="24"/>
                <w:lang w:bidi="ar"/>
              </w:rPr>
              <w:t>得分</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960" w:hRule="atLeast"/>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投   入</w:t>
            </w: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目标</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设定</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绩效目标合理性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部门（单位）所设立的整体绩效目标依据是否充分，是否符合客观实际，用以反映和考核部门（单位）整体绩效目标与部门履职、年度工作任务的相符性情况。</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①符合国家法律法规、国民经济和社会发展总体规划，得1分；</w:t>
            </w:r>
          </w:p>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②符合部门职责，得1分；</w:t>
            </w:r>
          </w:p>
          <w:p>
            <w:pPr>
              <w:widowControl/>
              <w:spacing w:line="28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③符合部门制定的中长期实施规划，得3分。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1200"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绩效指标明确性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7</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部门（单位）依据整体绩效目标所设定的绩效指标是否清晰、细化、可衡量，用以反映和考核部门（单位）整体绩效目标的明细化情况。</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①将部门整体的绩效目标细化分解为具体的工作任务，得1分；</w:t>
            </w:r>
          </w:p>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②通过清晰、可衡量的指标值予以体现，得2分；</w:t>
            </w:r>
          </w:p>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③与部门年度的任务数或计划数相对应，得2分；</w:t>
            </w:r>
          </w:p>
          <w:p>
            <w:pPr>
              <w:widowControl/>
              <w:spacing w:line="28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④与本年度部门预算资金相匹配，得2分。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2738"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color w:val="000000"/>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预算</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配置</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在职人员控制率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3</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在职人员控制率=（在职人员数/编制数）×100%。</w:t>
            </w:r>
          </w:p>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在职人员数：部门（单位）实际在职人数，以财政部</w:t>
            </w:r>
            <w:r>
              <w:rPr>
                <w:rFonts w:hint="eastAsia" w:ascii="Times New Roman" w:hAnsi="Times New Roman" w:eastAsia="仿宋" w:cs="Times New Roman"/>
                <w:color w:val="000000"/>
                <w:kern w:val="0"/>
                <w:sz w:val="24"/>
                <w:szCs w:val="24"/>
                <w:lang w:bidi="ar"/>
              </w:rPr>
              <w:t>门</w:t>
            </w:r>
            <w:r>
              <w:rPr>
                <w:rFonts w:ascii="Times New Roman" w:hAnsi="Times New Roman" w:eastAsia="仿宋" w:cs="Times New Roman"/>
                <w:color w:val="000000"/>
                <w:kern w:val="0"/>
                <w:sz w:val="24"/>
                <w:szCs w:val="24"/>
                <w:lang w:bidi="ar"/>
              </w:rPr>
              <w:t>确定的部门决算编制口径为准。扣掉编制部门和劳动部门批复同意的临聘人员。</w:t>
            </w:r>
          </w:p>
          <w:p>
            <w:pPr>
              <w:widowControl/>
              <w:spacing w:line="28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编制数：机构编制部门核定批复的部门（单位）的人员编制数。</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在职人员控制率≤100%，得3分；</w:t>
            </w:r>
          </w:p>
          <w:p>
            <w:pPr>
              <w:widowControl/>
              <w:spacing w:line="28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2090"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“三公经费”变动率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“三公经费”变动率=[（本年度“三公经费”预算数-上年度“三公经费”预算数）/上年度“三公经费”预算数]×100%。</w:t>
            </w:r>
          </w:p>
          <w:p>
            <w:pPr>
              <w:widowControl/>
              <w:spacing w:line="28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“三公经费”：年度预算安排的因公出国（境）费、公务车辆购置及运行费和公务招待费。</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“三公经费”变动率≤0，得5分；</w:t>
            </w:r>
          </w:p>
          <w:p>
            <w:pPr>
              <w:widowControl/>
              <w:spacing w:line="28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2875"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重点支出安排率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重点支出安排率=（重点项目支出/项目总支出）×100%。</w:t>
            </w:r>
          </w:p>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重点项目支出：部门（单位）年度预算安排的，与本部门履职和发展密切相关、具有明显社会和经济影响、党委政府关心或社会比较关注的项目支出总额。</w:t>
            </w:r>
          </w:p>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项目总支出：部门（单位）年度预算安排的项目支出总额。</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重点支出安排率≥90%，得5分；</w:t>
            </w:r>
          </w:p>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80%（含）-90%，得4分；</w:t>
            </w:r>
          </w:p>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70%（含）-80%，得3分；</w:t>
            </w:r>
          </w:p>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60%（含）-70%，得2分；</w:t>
            </w:r>
          </w:p>
          <w:p>
            <w:pPr>
              <w:widowControl/>
              <w:spacing w:line="28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＜60%，得0分。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660" w:hRule="atLeast"/>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过   程</w:t>
            </w: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预算</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执行</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预算完成率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4</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预算完成率=（上年结转+年初预算+本年追加-年末结余）/（上年结转+年初预算+本年追加）×100%。</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预算完成率≥95%，得4分；</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每降低5%，扣1分，扣完为止。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960"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预算调整率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预算调整率=（本年追加预算/年初预算）×100%。</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本年追加预算：部门（单位）在本年度内涉及预算的追加资金总和（因落实国家政策、发生不可抗力、上级部门或本级党委政府临时交办而产生的调整除外）。</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预算调整率≤5%，得2分；</w:t>
            </w:r>
          </w:p>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5%-10%（含），得1.5分；</w:t>
            </w:r>
          </w:p>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10%-15%（含），得1分；</w:t>
            </w:r>
          </w:p>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15%-20%（含），得0.5分；</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＞20%，得0分。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720"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新建楼堂馆所面积控制率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楼堂馆所面积控制率=实际建设面积/批准建设面积×100% 。</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该指标以20××年完工的新建楼堂馆所为评价内容。</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楼堂馆所面积控制率≤100%，得2分；</w:t>
            </w:r>
          </w:p>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每超出5%扣1分，扣完为止。</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2309"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新建楼堂馆所投资概算控制率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楼堂馆所投资预算控制率=实际投资金额/批准投资金额×100% 。</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该指标以20</w:t>
            </w:r>
            <w:r>
              <w:rPr>
                <w:rFonts w:hint="eastAsia" w:ascii="Times New Roman" w:hAnsi="Times New Roman" w:eastAsia="仿宋" w:cs="Times New Roman"/>
                <w:color w:val="000000"/>
                <w:kern w:val="0"/>
                <w:sz w:val="24"/>
                <w:szCs w:val="24"/>
                <w:lang w:bidi="ar"/>
              </w:rPr>
              <w:t>19</w:t>
            </w:r>
            <w:r>
              <w:rPr>
                <w:rFonts w:ascii="Times New Roman" w:hAnsi="Times New Roman" w:eastAsia="仿宋" w:cs="Times New Roman"/>
                <w:color w:val="000000"/>
                <w:kern w:val="0"/>
                <w:sz w:val="24"/>
                <w:szCs w:val="24"/>
                <w:lang w:bidi="ar"/>
              </w:rPr>
              <w:t>年完工的新建楼堂馆所为评价内容。</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楼堂馆所面积控制率≤100%，得2分；</w:t>
            </w:r>
          </w:p>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每超出5%扣1分，扣完为止。</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1591"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公用经费控制率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公用经费控制率=（实际支出公用经费总额/预算安排公用经费总额）×100%。</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公用经费控制率≤100%，得2分；</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每超过5%，扣1分，扣完为止。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1578"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“三公经费”控制率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“三公经费”控制率=（“三公经费”实际支出数/“三公经费”预算安排数）×100%。</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“三公经费”控制率≤100%，得2分；</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每超过5%，扣1分，扣完为止。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2528"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政府采购执行率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政府采购执行率=（实际政府采购金额/政府采购预算数）×100%；</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 xml:space="preserve">政府采购预算：采购机关根据事业发展计划和行政任务编制的、并经过规定程序批准的年度政府采购计划。 </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政府采购执行率=100%，得2分；</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每超过（降低）5%，扣1分，扣完为止。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310"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预算</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管理</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管理制度健全性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①是否已制定或具有预算资金管理办法、内部财务管理制度、会计核算制度、本部门厉行节约制度等管理制度；</w:t>
            </w:r>
          </w:p>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②相关管理制度是否合法、合规、完整；</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③相关管理制度是否得到有效执行。</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3468"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资金使用合规性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①是否符合国家财经法规和财务管理制度规定以及有关专项资金管理办法的规定；</w:t>
            </w:r>
          </w:p>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②资金的拨付是否有完整的审批程序和手续；</w:t>
            </w:r>
          </w:p>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③项目的重大开支是否经过评估论证；</w:t>
            </w:r>
          </w:p>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④是否符合部门预算批复的用途；</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⑤是否存在截留、挤占、挪用、虚列支出等情况。</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2243"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预决算信息公开性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①是否按规定内容、规定时限公开预决算信息；</w:t>
            </w:r>
          </w:p>
          <w:p>
            <w:pPr>
              <w:widowControl/>
              <w:spacing w:line="300" w:lineRule="exact"/>
              <w:ind w:firstLine="240" w:firstLineChars="100"/>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②基础数据信息和会计信息资料是否真实、完整、准确。预决算信息是指与部门预算、执行、决算、监督、绩效等管理相关的信息。</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①按规定内容、规定时限公开预决算信息，得1分；</w:t>
            </w:r>
          </w:p>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②基础数据信息和会计信息资料真实、完整、准确，得1分。</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720"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资产</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管理</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管理制度健全性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是否已制定或具有资产管理制度；相关资金管理制度是否合法、合规、完整；相关资产管理制度是否得到有效执行。</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①已制定或具有资产管理制度，相关资金管理制度合法、合规、完整。得0.5分；</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 xml:space="preserve"> ②相关资产管理制度得到有效执行，得0.5分。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1468"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资产管理安全性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资产是否保存完整、使用合规、配置合理、处置规范、收入及时足额上缴。</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①资产保存完整、配置合理、处置规范，得0.5分；</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②资产账务管理合规，帐实相符，得0.5分；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2261"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固定资产利用率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实际在用固定资产总额与所有固定资产总额的比率，用以反映和考核部门（单位）固定资产使用效率程度。</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固定资产利用率=（实际在用固定资产总额/所有固定资产总额）×100%。</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固定资产利用率=100%，得1分；</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每低于1%，扣0.1分，扣完为止。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0.8</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90" w:hRule="atLeast"/>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产   出</w:t>
            </w: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职责</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履行</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个性化指标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17</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从实际完成率、完成及时率、质量达标率等方面设置</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color w:val="000000"/>
                <w:sz w:val="24"/>
                <w:szCs w:val="24"/>
              </w:rPr>
            </w:pP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15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960"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重点工作办结率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部门（单位）年度重点工作实际完成数与交办或下达数的比率，用以反映部门（单位）对重点工作的办理落实程度。</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重点工作办结率=（重点工作实际完成数/交办或下达数）×100%。</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重点工作是指党委、政府、人大、相关部门交办或下达的工作任务。</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817" w:hRule="atLeast"/>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效   果</w:t>
            </w: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履职</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效益</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经济效益</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部门（单位）履行职责对经济发展所带来的直接或间接影响。</w:t>
            </w:r>
          </w:p>
        </w:tc>
        <w:tc>
          <w:tcPr>
            <w:tcW w:w="32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743"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社会效益</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部门（单位）履行职责对社会发展所带来的直接或间接影响。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color w:val="000000"/>
                <w:sz w:val="24"/>
                <w:szCs w:val="24"/>
              </w:rPr>
            </w:pP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755"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生态效益</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部门（单位）履行职责对生态环境所带来的直接或间接影响。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color w:val="000000"/>
                <w:sz w:val="24"/>
                <w:szCs w:val="24"/>
              </w:rPr>
            </w:pP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1093"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行政效能</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政府对机关工作实施情况的具体评价，以年度政府考核结果为依据。</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优秀计5分，良好计3分，合格计1分，不合格计0分。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2005" w:hRule="atLeast"/>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社会公众或服务对象满意度</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社会公众或部门（单位）的服务对象对部门履职效果的满意程度。</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社会公众或服务对象是指部门（单位）履行职责而影响到的部门、群体或个人。</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≥90%，得5分；</w:t>
            </w:r>
          </w:p>
          <w:p>
            <w:pPr>
              <w:widowControl/>
              <w:spacing w:line="300" w:lineRule="exact"/>
              <w:ind w:firstLine="240" w:firstLineChars="10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每降低1%，扣0.5分，扣完为止。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565" w:hRule="atLeast"/>
        </w:trPr>
        <w:tc>
          <w:tcPr>
            <w:tcW w:w="114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合计</w:t>
            </w:r>
          </w:p>
        </w:tc>
        <w:tc>
          <w:tcPr>
            <w:tcW w:w="65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jc w:val="center"/>
              <w:rPr>
                <w:rFonts w:ascii="Times New Roman" w:hAnsi="Times New Roman" w:eastAsia="仿宋" w:cs="Times New Roman"/>
                <w:color w:val="000000"/>
                <w:sz w:val="24"/>
                <w:szCs w:val="24"/>
              </w:rPr>
            </w:pP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lang w:bidi="ar"/>
              </w:rPr>
              <w:t>100</w:t>
            </w:r>
          </w:p>
        </w:tc>
        <w:tc>
          <w:tcPr>
            <w:tcW w:w="33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rPr>
                <w:rFonts w:ascii="Times New Roman" w:hAnsi="Times New Roman" w:eastAsia="仿宋" w:cs="Times New Roman"/>
                <w:color w:val="000000"/>
                <w:sz w:val="24"/>
                <w:szCs w:val="24"/>
              </w:rPr>
            </w:pPr>
          </w:p>
        </w:tc>
        <w:tc>
          <w:tcPr>
            <w:tcW w:w="32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color w:val="000000"/>
                <w:sz w:val="24"/>
                <w:szCs w:val="24"/>
              </w:rPr>
            </w:pPr>
          </w:p>
        </w:tc>
        <w:tc>
          <w:tcPr>
            <w:tcW w:w="65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95.8</w:t>
            </w:r>
          </w:p>
        </w:tc>
      </w:tr>
    </w:tbl>
    <w:p>
      <w:pPr>
        <w:spacing w:line="560" w:lineRule="exact"/>
        <w:jc w:val="center"/>
        <w:rPr>
          <w:rFonts w:ascii="Times New Roman" w:hAnsi="Times New Roman" w:eastAsia="黑体" w:cs="Times New Roman"/>
          <w:kern w:val="0"/>
          <w:sz w:val="32"/>
          <w:szCs w:val="32"/>
        </w:rPr>
      </w:pPr>
      <w:r>
        <w:rPr>
          <w:rFonts w:ascii="Times New Roman" w:hAnsi="Times New Roman" w:eastAsia="方正小标宋_GBK" w:cs="Times New Roman"/>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cs="Times New Roman"/>
          <w:kern w:val="0"/>
          <w:sz w:val="24"/>
          <w:szCs w:val="24"/>
        </w:rPr>
      </w:pPr>
      <w:r>
        <w:rPr>
          <w:rFonts w:ascii="Times New Roman" w:hAnsi="Times New Roman" w:eastAsia="仿宋" w:cs="Times New Roman"/>
          <w:kern w:val="0"/>
          <w:sz w:val="24"/>
          <w:szCs w:val="24"/>
        </w:rPr>
        <w:t>填报单位：</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p>
    <w:tbl>
      <w:tblPr>
        <w:tblStyle w:val="12"/>
        <w:tblW w:w="0" w:type="auto"/>
        <w:jc w:val="center"/>
        <w:tblLayout w:type="fixed"/>
        <w:tblCellMar>
          <w:top w:w="0" w:type="dxa"/>
          <w:left w:w="108" w:type="dxa"/>
          <w:bottom w:w="0" w:type="dxa"/>
          <w:right w:w="108" w:type="dxa"/>
        </w:tblCellMar>
      </w:tblPr>
      <w:tblGrid>
        <w:gridCol w:w="3322"/>
        <w:gridCol w:w="1106"/>
        <w:gridCol w:w="750"/>
        <w:gridCol w:w="934"/>
        <w:gridCol w:w="1050"/>
        <w:gridCol w:w="1009"/>
        <w:gridCol w:w="948"/>
      </w:tblGrid>
      <w:tr>
        <w:tblPrEx>
          <w:tblCellMar>
            <w:top w:w="0" w:type="dxa"/>
            <w:left w:w="108" w:type="dxa"/>
            <w:bottom w:w="0" w:type="dxa"/>
            <w:right w:w="108" w:type="dxa"/>
          </w:tblCellMar>
        </w:tblPrEx>
        <w:trPr>
          <w:wBefore w:w="0" w:type="auto"/>
          <w:wAfter w:w="0" w:type="auto"/>
          <w:trHeight w:val="417" w:hRule="atLeast"/>
          <w:jc w:val="center"/>
        </w:trPr>
        <w:tc>
          <w:tcPr>
            <w:tcW w:w="3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财政供养人员情况</w:t>
            </w:r>
          </w:p>
        </w:tc>
        <w:tc>
          <w:tcPr>
            <w:tcW w:w="185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编制数</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20</w:t>
            </w:r>
            <w:r>
              <w:rPr>
                <w:rFonts w:hint="eastAsia" w:ascii="Times New Roman" w:hAnsi="Times New Roman" w:eastAsia="仿宋" w:cs="Times New Roman"/>
                <w:bCs/>
                <w:kern w:val="0"/>
                <w:sz w:val="24"/>
                <w:szCs w:val="24"/>
              </w:rPr>
              <w:t>20</w:t>
            </w:r>
            <w:r>
              <w:rPr>
                <w:rFonts w:ascii="Times New Roman" w:hAnsi="Times New Roman" w:eastAsia="仿宋" w:cs="Times New Roman"/>
                <w:bCs/>
                <w:kern w:val="0"/>
                <w:sz w:val="24"/>
                <w:szCs w:val="24"/>
              </w:rPr>
              <w:t>年实际</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在职人数</w:t>
            </w:r>
          </w:p>
        </w:tc>
        <w:tc>
          <w:tcPr>
            <w:tcW w:w="195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wBefore w:w="0" w:type="auto"/>
          <w:wAfter w:w="0" w:type="auto"/>
          <w:trHeight w:val="177" w:hRule="atLeast"/>
          <w:jc w:val="center"/>
        </w:trPr>
        <w:tc>
          <w:tcPr>
            <w:tcW w:w="3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p>
        </w:tc>
        <w:tc>
          <w:tcPr>
            <w:tcW w:w="185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14</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9</w:t>
            </w:r>
          </w:p>
        </w:tc>
        <w:tc>
          <w:tcPr>
            <w:tcW w:w="195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64%</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经费控制情况</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2019年决算数</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2020年预算数</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2020年决算数</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3,85</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rPr>
              <w:t>4.00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3.85</w:t>
            </w:r>
          </w:p>
        </w:tc>
      </w:tr>
      <w:tr>
        <w:tblPrEx>
          <w:tblCellMar>
            <w:top w:w="0" w:type="dxa"/>
            <w:left w:w="108" w:type="dxa"/>
            <w:bottom w:w="0" w:type="dxa"/>
            <w:right w:w="108" w:type="dxa"/>
          </w:tblCellMar>
        </w:tblPrEx>
        <w:trPr>
          <w:wBefore w:w="0" w:type="auto"/>
          <w:wAfter w:w="0" w:type="auto"/>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公务用车购置和维护经费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出国经费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3</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公务接待</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3.85</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4.00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3.85</w:t>
            </w:r>
          </w:p>
        </w:tc>
      </w:tr>
      <w:tr>
        <w:tblPrEx>
          <w:tblCellMar>
            <w:top w:w="0" w:type="dxa"/>
            <w:left w:w="108" w:type="dxa"/>
            <w:bottom w:w="0" w:type="dxa"/>
            <w:right w:w="108" w:type="dxa"/>
          </w:tblCellMar>
        </w:tblPrEx>
        <w:trPr>
          <w:wBefore w:w="0" w:type="auto"/>
          <w:wAfter w:w="0" w:type="auto"/>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93.65</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75</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70</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业务工作专项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93.65</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75</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70</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运行维护专项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16.06</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15.84</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11.78</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wBefore w:w="0" w:type="auto"/>
          <w:wAfter w:w="0" w:type="auto"/>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办公经费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　</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2.</w:t>
            </w:r>
            <w:r>
              <w:rPr>
                <w:rFonts w:ascii="Times New Roman" w:hAnsi="Times New Roman" w:eastAsia="仿宋" w:cs="Times New Roman"/>
                <w:kern w:val="0"/>
                <w:sz w:val="24"/>
                <w:szCs w:val="24"/>
              </w:rPr>
              <w:t>水电费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　</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    3.</w:t>
            </w:r>
            <w:r>
              <w:rPr>
                <w:rFonts w:ascii="Times New Roman" w:hAnsi="Times New Roman" w:eastAsia="仿宋" w:cs="Times New Roman"/>
                <w:kern w:val="0"/>
                <w:sz w:val="24"/>
                <w:szCs w:val="24"/>
              </w:rPr>
              <w:t>差旅费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4.</w:t>
            </w:r>
            <w:r>
              <w:rPr>
                <w:rFonts w:ascii="Times New Roman" w:hAnsi="Times New Roman" w:eastAsia="仿宋" w:cs="Times New Roman"/>
                <w:kern w:val="0"/>
                <w:sz w:val="24"/>
                <w:szCs w:val="24"/>
              </w:rPr>
              <w:t>会议费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　</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    5.</w:t>
            </w:r>
            <w:r>
              <w:rPr>
                <w:rFonts w:ascii="Times New Roman" w:hAnsi="Times New Roman" w:eastAsia="仿宋" w:cs="Times New Roman"/>
                <w:kern w:val="0"/>
                <w:sz w:val="24"/>
                <w:szCs w:val="24"/>
              </w:rPr>
              <w:t>培训费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color w:val="FF0000"/>
                <w:kern w:val="0"/>
                <w:sz w:val="24"/>
                <w:szCs w:val="24"/>
              </w:rPr>
            </w:pP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wBefore w:w="0" w:type="auto"/>
          <w:wAfter w:w="0" w:type="auto"/>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177.34</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193.33</w:t>
            </w:r>
          </w:p>
        </w:tc>
      </w:tr>
      <w:tr>
        <w:tblPrEx>
          <w:tblCellMar>
            <w:top w:w="0" w:type="dxa"/>
            <w:left w:w="108" w:type="dxa"/>
            <w:bottom w:w="0" w:type="dxa"/>
            <w:right w:w="108" w:type="dxa"/>
          </w:tblCellMar>
        </w:tblPrEx>
        <w:trPr>
          <w:wBefore w:w="0" w:type="auto"/>
          <w:wAfter w:w="0" w:type="auto"/>
          <w:trHeight w:val="1154" w:hRule="atLeast"/>
          <w:jc w:val="center"/>
        </w:trPr>
        <w:tc>
          <w:tcPr>
            <w:tcW w:w="332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楼堂馆所控制情况</w:t>
            </w:r>
            <w:r>
              <w:rPr>
                <w:rFonts w:ascii="Times New Roman" w:hAnsi="Times New Roman" w:eastAsia="仿宋" w:cs="Times New Roman"/>
                <w:b/>
                <w:bCs/>
                <w:kern w:val="0"/>
                <w:sz w:val="24"/>
                <w:szCs w:val="24"/>
              </w:rPr>
              <w:br w:type="textWrapping"/>
            </w:r>
            <w:r>
              <w:rPr>
                <w:rFonts w:ascii="Times New Roman" w:hAnsi="Times New Roman" w:eastAsia="仿宋" w:cs="Times New Roman"/>
                <w:b/>
                <w:bCs/>
                <w:kern w:val="0"/>
                <w:sz w:val="24"/>
                <w:szCs w:val="24"/>
              </w:rPr>
              <w:t>（20</w:t>
            </w:r>
            <w:r>
              <w:rPr>
                <w:rFonts w:hint="eastAsia" w:ascii="Times New Roman" w:hAnsi="Times New Roman" w:eastAsia="仿宋" w:cs="Times New Roman"/>
                <w:b/>
                <w:bCs/>
                <w:kern w:val="0"/>
                <w:sz w:val="24"/>
                <w:szCs w:val="24"/>
              </w:rPr>
              <w:t>20</w:t>
            </w:r>
            <w:r>
              <w:rPr>
                <w:rFonts w:ascii="Times New Roman" w:hAnsi="Times New Roman" w:eastAsia="仿宋" w:cs="Times New Roman"/>
                <w:b/>
                <w:bCs/>
                <w:kern w:val="0"/>
                <w:sz w:val="24"/>
                <w:szCs w:val="24"/>
              </w:rPr>
              <w:t>年完工项目）</w:t>
            </w:r>
          </w:p>
        </w:tc>
        <w:tc>
          <w:tcPr>
            <w:tcW w:w="110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批复</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r>
              <w:rPr>
                <w:rFonts w:ascii="Times New Roman" w:hAnsi="Times New Roman" w:eastAsia="仿宋" w:cs="Times New Roman"/>
                <w:bCs/>
                <w:kern w:val="0"/>
                <w:sz w:val="24"/>
                <w:szCs w:val="24"/>
              </w:rPr>
              <w:br w:type="textWrapping"/>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p>
        </w:tc>
        <w:tc>
          <w:tcPr>
            <w:tcW w:w="7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实际规模</w:t>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p>
        </w:tc>
        <w:tc>
          <w:tcPr>
            <w:tcW w:w="9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c>
          <w:tcPr>
            <w:tcW w:w="105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预算</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rPr>
              <w:t>)</w:t>
            </w:r>
          </w:p>
        </w:tc>
        <w:tc>
          <w:tcPr>
            <w:tcW w:w="10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rPr>
              <w:t>)</w:t>
            </w:r>
          </w:p>
        </w:tc>
        <w:tc>
          <w:tcPr>
            <w:tcW w:w="94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概算</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wBefore w:w="0" w:type="auto"/>
          <w:wAfter w:w="0" w:type="auto"/>
          <w:trHeight w:val="177" w:hRule="atLeast"/>
          <w:jc w:val="center"/>
        </w:trPr>
        <w:tc>
          <w:tcPr>
            <w:tcW w:w="33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p>
        </w:tc>
        <w:tc>
          <w:tcPr>
            <w:tcW w:w="110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 0</w:t>
            </w:r>
            <w:r>
              <w:rPr>
                <w:rFonts w:ascii="Times New Roman" w:hAnsi="Times New Roman" w:eastAsia="仿宋" w:cs="Times New Roman"/>
                <w:kern w:val="0"/>
                <w:sz w:val="24"/>
                <w:szCs w:val="24"/>
              </w:rPr>
              <w:t>　</w:t>
            </w:r>
          </w:p>
        </w:tc>
        <w:tc>
          <w:tcPr>
            <w:tcW w:w="75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rPr>
              <w:t>0</w:t>
            </w:r>
          </w:p>
        </w:tc>
        <w:tc>
          <w:tcPr>
            <w:tcW w:w="9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rPr>
              <w:t>0</w:t>
            </w:r>
          </w:p>
        </w:tc>
        <w:tc>
          <w:tcPr>
            <w:tcW w:w="105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rPr>
              <w:t>0</w:t>
            </w:r>
          </w:p>
        </w:tc>
        <w:tc>
          <w:tcPr>
            <w:tcW w:w="1009"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rPr>
              <w:t>0</w:t>
            </w:r>
          </w:p>
        </w:tc>
        <w:tc>
          <w:tcPr>
            <w:tcW w:w="94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rPr>
              <w:t>0</w:t>
            </w:r>
          </w:p>
        </w:tc>
      </w:tr>
      <w:tr>
        <w:tblPrEx>
          <w:tblCellMar>
            <w:top w:w="0" w:type="dxa"/>
            <w:left w:w="108" w:type="dxa"/>
            <w:bottom w:w="0" w:type="dxa"/>
            <w:right w:w="108" w:type="dxa"/>
          </w:tblCellMar>
        </w:tblPrEx>
        <w:trPr>
          <w:wBefore w:w="0" w:type="auto"/>
          <w:wAfter w:w="0" w:type="auto"/>
          <w:trHeight w:val="979"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制定了单位《内控管理制度》，预算管理、支出管理、会计及出纳岗位职责、政府采购管理等制度.严控“三公经费”和“公用经费”支出，保证重点项目支出</w:t>
            </w:r>
            <w:r>
              <w:rPr>
                <w:rFonts w:ascii="Times New Roman" w:hAnsi="Times New Roman" w:eastAsia="仿宋" w:cs="Times New Roman"/>
                <w:kern w:val="0"/>
                <w:sz w:val="24"/>
                <w:szCs w:val="24"/>
              </w:rPr>
              <w:t>　</w:t>
            </w:r>
          </w:p>
        </w:tc>
      </w:tr>
    </w:tbl>
    <w:p>
      <w:pPr>
        <w:widowControl/>
        <w:jc w:val="left"/>
        <w:rPr>
          <w:rFonts w:ascii="Times New Roman" w:hAnsi="Times New Roman" w:eastAsia="仿宋" w:cs="Times New Roman"/>
          <w:kern w:val="0"/>
          <w:sz w:val="24"/>
          <w:szCs w:val="24"/>
        </w:rPr>
      </w:pPr>
    </w:p>
    <w:p>
      <w:pPr>
        <w:widowControl/>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说明：“项目支出”需要填报所有项目情况，包括业务工作项目、运行维护项目等；“公用经费”填报基本支出中的一般商品和服务支出。</w:t>
      </w:r>
    </w:p>
    <w:p>
      <w:pPr>
        <w:widowControl/>
        <w:spacing w:line="600" w:lineRule="exact"/>
        <w:jc w:val="left"/>
        <w:rPr>
          <w:rFonts w:ascii="Times New Roman" w:hAnsi="Times New Roman" w:eastAsia="仿宋" w:cs="Times New Roman"/>
          <w:color w:val="000000"/>
          <w:sz w:val="24"/>
          <w:szCs w:val="24"/>
        </w:rPr>
      </w:pPr>
    </w:p>
    <w:p>
      <w:pPr>
        <w:widowControl/>
        <w:spacing w:line="560" w:lineRule="exact"/>
        <w:rPr>
          <w:rFonts w:ascii="Times New Roman" w:hAnsi="Times New Roman" w:eastAsia="仿宋" w:cs="Times New Roman"/>
          <w:color w:val="222222"/>
          <w:kern w:val="0"/>
          <w:sz w:val="32"/>
          <w:szCs w:val="32"/>
        </w:rPr>
      </w:pPr>
    </w:p>
    <w:p>
      <w:pPr>
        <w:widowControl/>
        <w:spacing w:line="560" w:lineRule="exact"/>
        <w:ind w:firstLine="640"/>
        <w:rPr>
          <w:rFonts w:ascii="Times New Roman" w:hAnsi="Times New Roman" w:eastAsia="黑体" w:cs="Times New Roman"/>
          <w:color w:val="000000"/>
          <w:sz w:val="32"/>
          <w:szCs w:val="32"/>
        </w:rPr>
      </w:pPr>
    </w:p>
    <w:p>
      <w:pPr>
        <w:widowControl/>
        <w:spacing w:line="560" w:lineRule="exact"/>
        <w:ind w:firstLine="640"/>
        <w:rPr>
          <w:rFonts w:ascii="Times New Roman" w:hAnsi="Times New Roman" w:eastAsia="黑体" w:cs="Times New Roman"/>
          <w:color w:val="000000"/>
          <w:sz w:val="32"/>
          <w:szCs w:val="32"/>
        </w:rPr>
      </w:pPr>
    </w:p>
    <w:p>
      <w:pPr>
        <w:widowControl/>
        <w:spacing w:line="560" w:lineRule="exact"/>
        <w:ind w:firstLine="640"/>
        <w:rPr>
          <w:rFonts w:ascii="Times New Roman" w:hAnsi="Times New Roman" w:eastAsia="黑体" w:cs="Times New Roman"/>
          <w:color w:val="000000"/>
          <w:sz w:val="32"/>
          <w:szCs w:val="32"/>
        </w:rPr>
      </w:pPr>
    </w:p>
    <w:p>
      <w:pPr>
        <w:widowControl/>
        <w:spacing w:line="560" w:lineRule="exact"/>
        <w:ind w:firstLine="640"/>
        <w:rPr>
          <w:rFonts w:ascii="Times New Roman" w:hAnsi="Times New Roman" w:eastAsia="黑体" w:cs="Times New Roman"/>
          <w:color w:val="000000"/>
          <w:sz w:val="32"/>
          <w:szCs w:val="32"/>
        </w:rPr>
      </w:pPr>
    </w:p>
    <w:p>
      <w:pPr>
        <w:widowControl/>
        <w:spacing w:line="560" w:lineRule="exact"/>
        <w:ind w:firstLine="640"/>
        <w:rPr>
          <w:rFonts w:ascii="Times New Roman" w:hAnsi="Times New Roman" w:eastAsia="黑体" w:cs="Times New Roman"/>
          <w:color w:val="000000"/>
          <w:sz w:val="32"/>
          <w:szCs w:val="32"/>
        </w:rPr>
      </w:pPr>
    </w:p>
    <w:p>
      <w:pPr>
        <w:widowControl/>
        <w:spacing w:line="600" w:lineRule="exact"/>
        <w:jc w:val="left"/>
        <w:rPr>
          <w:rFonts w:ascii="Times New Roman" w:hAnsi="Times New Roman" w:eastAsia="仿宋" w:cs="Times New Roman"/>
          <w:color w:val="000000"/>
          <w:sz w:val="24"/>
          <w:szCs w:val="24"/>
        </w:rPr>
      </w:pPr>
    </w:p>
    <w:sectPr>
      <w:footerReference r:id="rId3" w:type="default"/>
      <w:footerReference r:id="rId4" w:type="even"/>
      <w:pgSz w:w="11906" w:h="16838"/>
      <w:pgMar w:top="1701" w:right="1418" w:bottom="1417" w:left="1531" w:header="851" w:footer="992" w:gutter="0"/>
      <w:pgNumType w:start="2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Pr>
    </w:pPr>
    <w:r>
      <w:fldChar w:fldCharType="begin"/>
    </w:r>
    <w:r>
      <w:rPr>
        <w:rStyle w:val="14"/>
      </w:rPr>
      <w:instrText xml:space="preserve">PAGE  </w:instrText>
    </w:r>
    <w: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AB"/>
    <w:rsid w:val="0000298E"/>
    <w:rsid w:val="00002AE4"/>
    <w:rsid w:val="00031747"/>
    <w:rsid w:val="0003456A"/>
    <w:rsid w:val="00037035"/>
    <w:rsid w:val="000469BA"/>
    <w:rsid w:val="000516DC"/>
    <w:rsid w:val="00053F71"/>
    <w:rsid w:val="000552F3"/>
    <w:rsid w:val="00056B04"/>
    <w:rsid w:val="00063527"/>
    <w:rsid w:val="00070B5F"/>
    <w:rsid w:val="00072AEB"/>
    <w:rsid w:val="000747B8"/>
    <w:rsid w:val="00075715"/>
    <w:rsid w:val="00083406"/>
    <w:rsid w:val="00085A99"/>
    <w:rsid w:val="00087EA5"/>
    <w:rsid w:val="00091B80"/>
    <w:rsid w:val="00092609"/>
    <w:rsid w:val="000A6E3A"/>
    <w:rsid w:val="000B1FC2"/>
    <w:rsid w:val="000D6179"/>
    <w:rsid w:val="000E240C"/>
    <w:rsid w:val="000E35F0"/>
    <w:rsid w:val="000F21D6"/>
    <w:rsid w:val="000F61BE"/>
    <w:rsid w:val="000F73AE"/>
    <w:rsid w:val="001062E8"/>
    <w:rsid w:val="00112EB7"/>
    <w:rsid w:val="00114AFB"/>
    <w:rsid w:val="001167EB"/>
    <w:rsid w:val="00121B82"/>
    <w:rsid w:val="00122D73"/>
    <w:rsid w:val="0013478D"/>
    <w:rsid w:val="001415B7"/>
    <w:rsid w:val="00145A6A"/>
    <w:rsid w:val="0014663A"/>
    <w:rsid w:val="001536DE"/>
    <w:rsid w:val="00160267"/>
    <w:rsid w:val="0016425E"/>
    <w:rsid w:val="00167BE7"/>
    <w:rsid w:val="00180DA0"/>
    <w:rsid w:val="00181657"/>
    <w:rsid w:val="00182289"/>
    <w:rsid w:val="00190E24"/>
    <w:rsid w:val="00191FD7"/>
    <w:rsid w:val="0019209D"/>
    <w:rsid w:val="00197BA7"/>
    <w:rsid w:val="001A5697"/>
    <w:rsid w:val="001A64A0"/>
    <w:rsid w:val="001B465B"/>
    <w:rsid w:val="001C15DF"/>
    <w:rsid w:val="001C7486"/>
    <w:rsid w:val="001D65E5"/>
    <w:rsid w:val="001D6602"/>
    <w:rsid w:val="001D7377"/>
    <w:rsid w:val="001E4F39"/>
    <w:rsid w:val="001E5B80"/>
    <w:rsid w:val="001E6BFE"/>
    <w:rsid w:val="001F3794"/>
    <w:rsid w:val="001F6D73"/>
    <w:rsid w:val="00205440"/>
    <w:rsid w:val="002102DB"/>
    <w:rsid w:val="002129C1"/>
    <w:rsid w:val="00214D7C"/>
    <w:rsid w:val="00221B76"/>
    <w:rsid w:val="00222E30"/>
    <w:rsid w:val="00223D6F"/>
    <w:rsid w:val="00225256"/>
    <w:rsid w:val="002305A2"/>
    <w:rsid w:val="00231C6E"/>
    <w:rsid w:val="00232F9D"/>
    <w:rsid w:val="0023666C"/>
    <w:rsid w:val="002367FF"/>
    <w:rsid w:val="00243D27"/>
    <w:rsid w:val="00254482"/>
    <w:rsid w:val="00261A82"/>
    <w:rsid w:val="0026227A"/>
    <w:rsid w:val="00273F87"/>
    <w:rsid w:val="00286A75"/>
    <w:rsid w:val="00291511"/>
    <w:rsid w:val="00292E06"/>
    <w:rsid w:val="002A1611"/>
    <w:rsid w:val="002A336C"/>
    <w:rsid w:val="002A3ED2"/>
    <w:rsid w:val="002A4788"/>
    <w:rsid w:val="002B12CB"/>
    <w:rsid w:val="002B1E16"/>
    <w:rsid w:val="002B2BEF"/>
    <w:rsid w:val="002B3F44"/>
    <w:rsid w:val="002B778F"/>
    <w:rsid w:val="002C064D"/>
    <w:rsid w:val="002D6D4A"/>
    <w:rsid w:val="002E1DF4"/>
    <w:rsid w:val="002F7643"/>
    <w:rsid w:val="00303890"/>
    <w:rsid w:val="003053A5"/>
    <w:rsid w:val="0031038E"/>
    <w:rsid w:val="003134F7"/>
    <w:rsid w:val="00313CA6"/>
    <w:rsid w:val="00317AB2"/>
    <w:rsid w:val="00324952"/>
    <w:rsid w:val="00332598"/>
    <w:rsid w:val="00341012"/>
    <w:rsid w:val="00342BE8"/>
    <w:rsid w:val="00344BD5"/>
    <w:rsid w:val="00344CA7"/>
    <w:rsid w:val="00345B18"/>
    <w:rsid w:val="00346169"/>
    <w:rsid w:val="003478B2"/>
    <w:rsid w:val="00351E0E"/>
    <w:rsid w:val="00362473"/>
    <w:rsid w:val="00362E31"/>
    <w:rsid w:val="00372621"/>
    <w:rsid w:val="003740D1"/>
    <w:rsid w:val="00374987"/>
    <w:rsid w:val="0038212B"/>
    <w:rsid w:val="00383377"/>
    <w:rsid w:val="00383992"/>
    <w:rsid w:val="00392B58"/>
    <w:rsid w:val="00394ABB"/>
    <w:rsid w:val="003A4ACA"/>
    <w:rsid w:val="003A7FDD"/>
    <w:rsid w:val="003B23EB"/>
    <w:rsid w:val="003B2F4F"/>
    <w:rsid w:val="003B7FA2"/>
    <w:rsid w:val="003D4854"/>
    <w:rsid w:val="003E3CB2"/>
    <w:rsid w:val="003E52E4"/>
    <w:rsid w:val="00404BE5"/>
    <w:rsid w:val="00410AE1"/>
    <w:rsid w:val="00410FF6"/>
    <w:rsid w:val="00411330"/>
    <w:rsid w:val="00412456"/>
    <w:rsid w:val="00417BC1"/>
    <w:rsid w:val="0042330A"/>
    <w:rsid w:val="00427D9D"/>
    <w:rsid w:val="00431F52"/>
    <w:rsid w:val="00434B10"/>
    <w:rsid w:val="00446CFB"/>
    <w:rsid w:val="004506ED"/>
    <w:rsid w:val="004527DA"/>
    <w:rsid w:val="004561C6"/>
    <w:rsid w:val="004621CC"/>
    <w:rsid w:val="00464073"/>
    <w:rsid w:val="00473D54"/>
    <w:rsid w:val="00477B78"/>
    <w:rsid w:val="00481926"/>
    <w:rsid w:val="00482DA2"/>
    <w:rsid w:val="00483F92"/>
    <w:rsid w:val="004948B2"/>
    <w:rsid w:val="00496F6D"/>
    <w:rsid w:val="004A0757"/>
    <w:rsid w:val="004B09F8"/>
    <w:rsid w:val="004B56B4"/>
    <w:rsid w:val="004C2AEE"/>
    <w:rsid w:val="004D5F90"/>
    <w:rsid w:val="004E1AF5"/>
    <w:rsid w:val="004E2593"/>
    <w:rsid w:val="004E394D"/>
    <w:rsid w:val="004E6E44"/>
    <w:rsid w:val="004F4E0C"/>
    <w:rsid w:val="004F53C1"/>
    <w:rsid w:val="00505F55"/>
    <w:rsid w:val="00507BC7"/>
    <w:rsid w:val="00510B86"/>
    <w:rsid w:val="00531390"/>
    <w:rsid w:val="00536A21"/>
    <w:rsid w:val="005377C3"/>
    <w:rsid w:val="00542882"/>
    <w:rsid w:val="005438D0"/>
    <w:rsid w:val="0054486C"/>
    <w:rsid w:val="005473E0"/>
    <w:rsid w:val="0055022D"/>
    <w:rsid w:val="00550C9A"/>
    <w:rsid w:val="00553BA4"/>
    <w:rsid w:val="0057789D"/>
    <w:rsid w:val="00585BED"/>
    <w:rsid w:val="00587C92"/>
    <w:rsid w:val="005916AB"/>
    <w:rsid w:val="00591928"/>
    <w:rsid w:val="00592496"/>
    <w:rsid w:val="00593595"/>
    <w:rsid w:val="005A3424"/>
    <w:rsid w:val="005A662C"/>
    <w:rsid w:val="005A6E3C"/>
    <w:rsid w:val="005B70C2"/>
    <w:rsid w:val="005C29A2"/>
    <w:rsid w:val="005C488D"/>
    <w:rsid w:val="005C60E3"/>
    <w:rsid w:val="005C6D48"/>
    <w:rsid w:val="005C778B"/>
    <w:rsid w:val="005D5007"/>
    <w:rsid w:val="005D50CB"/>
    <w:rsid w:val="005E0ACC"/>
    <w:rsid w:val="005E0C80"/>
    <w:rsid w:val="005E63A3"/>
    <w:rsid w:val="005F1452"/>
    <w:rsid w:val="005F1576"/>
    <w:rsid w:val="005F247D"/>
    <w:rsid w:val="005F2E6C"/>
    <w:rsid w:val="005F7156"/>
    <w:rsid w:val="006024A8"/>
    <w:rsid w:val="0061181B"/>
    <w:rsid w:val="0061768E"/>
    <w:rsid w:val="00620930"/>
    <w:rsid w:val="00640E29"/>
    <w:rsid w:val="006412C9"/>
    <w:rsid w:val="00655F15"/>
    <w:rsid w:val="00661AED"/>
    <w:rsid w:val="0066304C"/>
    <w:rsid w:val="00664139"/>
    <w:rsid w:val="00666EBB"/>
    <w:rsid w:val="00671561"/>
    <w:rsid w:val="00672718"/>
    <w:rsid w:val="006769A7"/>
    <w:rsid w:val="00676BCC"/>
    <w:rsid w:val="0067774C"/>
    <w:rsid w:val="00680570"/>
    <w:rsid w:val="00682EDF"/>
    <w:rsid w:val="006858E7"/>
    <w:rsid w:val="00686123"/>
    <w:rsid w:val="00687554"/>
    <w:rsid w:val="00693448"/>
    <w:rsid w:val="00695008"/>
    <w:rsid w:val="006A1E7B"/>
    <w:rsid w:val="006A3A89"/>
    <w:rsid w:val="006A6FDC"/>
    <w:rsid w:val="006C3E4B"/>
    <w:rsid w:val="006C4864"/>
    <w:rsid w:val="006C5D54"/>
    <w:rsid w:val="006D0B0B"/>
    <w:rsid w:val="006D0B89"/>
    <w:rsid w:val="006E4E54"/>
    <w:rsid w:val="006F1419"/>
    <w:rsid w:val="00700CD4"/>
    <w:rsid w:val="00701DF4"/>
    <w:rsid w:val="00704174"/>
    <w:rsid w:val="00704536"/>
    <w:rsid w:val="0071201B"/>
    <w:rsid w:val="00717347"/>
    <w:rsid w:val="00723417"/>
    <w:rsid w:val="00726EB3"/>
    <w:rsid w:val="007349D4"/>
    <w:rsid w:val="00737891"/>
    <w:rsid w:val="00754120"/>
    <w:rsid w:val="00756B93"/>
    <w:rsid w:val="0076124E"/>
    <w:rsid w:val="007707CC"/>
    <w:rsid w:val="00770932"/>
    <w:rsid w:val="0077217D"/>
    <w:rsid w:val="00784182"/>
    <w:rsid w:val="00786728"/>
    <w:rsid w:val="00786A9F"/>
    <w:rsid w:val="00793BCC"/>
    <w:rsid w:val="007974AB"/>
    <w:rsid w:val="007A0A4C"/>
    <w:rsid w:val="007B039C"/>
    <w:rsid w:val="007B13FA"/>
    <w:rsid w:val="007B46F9"/>
    <w:rsid w:val="007B4DD3"/>
    <w:rsid w:val="007B4F12"/>
    <w:rsid w:val="007B57E2"/>
    <w:rsid w:val="007B6F8C"/>
    <w:rsid w:val="007C0768"/>
    <w:rsid w:val="007C536F"/>
    <w:rsid w:val="007D16E0"/>
    <w:rsid w:val="007D5CA1"/>
    <w:rsid w:val="007D637D"/>
    <w:rsid w:val="007E3B70"/>
    <w:rsid w:val="007F05A2"/>
    <w:rsid w:val="007F1ED1"/>
    <w:rsid w:val="007F7875"/>
    <w:rsid w:val="00800AE0"/>
    <w:rsid w:val="00827E67"/>
    <w:rsid w:val="00832102"/>
    <w:rsid w:val="00833FA8"/>
    <w:rsid w:val="008442A9"/>
    <w:rsid w:val="0084564C"/>
    <w:rsid w:val="00851F1E"/>
    <w:rsid w:val="008547F9"/>
    <w:rsid w:val="008662AB"/>
    <w:rsid w:val="00867DE4"/>
    <w:rsid w:val="00883407"/>
    <w:rsid w:val="00885497"/>
    <w:rsid w:val="008862A7"/>
    <w:rsid w:val="00892869"/>
    <w:rsid w:val="008B03AA"/>
    <w:rsid w:val="008B1FF5"/>
    <w:rsid w:val="008B33CC"/>
    <w:rsid w:val="008B3530"/>
    <w:rsid w:val="008D36D8"/>
    <w:rsid w:val="008D614F"/>
    <w:rsid w:val="008D7CE8"/>
    <w:rsid w:val="008E7DED"/>
    <w:rsid w:val="008F0E86"/>
    <w:rsid w:val="0090366D"/>
    <w:rsid w:val="00905011"/>
    <w:rsid w:val="00911DD8"/>
    <w:rsid w:val="00917770"/>
    <w:rsid w:val="00921D22"/>
    <w:rsid w:val="00921EF0"/>
    <w:rsid w:val="0094137E"/>
    <w:rsid w:val="00943B87"/>
    <w:rsid w:val="009442C5"/>
    <w:rsid w:val="0094685F"/>
    <w:rsid w:val="00956048"/>
    <w:rsid w:val="00961BF1"/>
    <w:rsid w:val="0096338E"/>
    <w:rsid w:val="009709F2"/>
    <w:rsid w:val="0097377E"/>
    <w:rsid w:val="0097487E"/>
    <w:rsid w:val="00977060"/>
    <w:rsid w:val="00980482"/>
    <w:rsid w:val="0098378E"/>
    <w:rsid w:val="00986F29"/>
    <w:rsid w:val="009901AD"/>
    <w:rsid w:val="00991EA4"/>
    <w:rsid w:val="009943A8"/>
    <w:rsid w:val="009947D3"/>
    <w:rsid w:val="009965AB"/>
    <w:rsid w:val="009A55AE"/>
    <w:rsid w:val="009B5011"/>
    <w:rsid w:val="009B5851"/>
    <w:rsid w:val="009C406D"/>
    <w:rsid w:val="009C5DDA"/>
    <w:rsid w:val="009D6DA7"/>
    <w:rsid w:val="009E02A8"/>
    <w:rsid w:val="009E265C"/>
    <w:rsid w:val="009E5A22"/>
    <w:rsid w:val="009F404C"/>
    <w:rsid w:val="00A00330"/>
    <w:rsid w:val="00A031DE"/>
    <w:rsid w:val="00A14698"/>
    <w:rsid w:val="00A15119"/>
    <w:rsid w:val="00A219F9"/>
    <w:rsid w:val="00A31FCC"/>
    <w:rsid w:val="00A36DBC"/>
    <w:rsid w:val="00A413AD"/>
    <w:rsid w:val="00A42F44"/>
    <w:rsid w:val="00A430F4"/>
    <w:rsid w:val="00A43B0D"/>
    <w:rsid w:val="00A44A41"/>
    <w:rsid w:val="00A50EDE"/>
    <w:rsid w:val="00A53396"/>
    <w:rsid w:val="00A57284"/>
    <w:rsid w:val="00A6409C"/>
    <w:rsid w:val="00A66B32"/>
    <w:rsid w:val="00A747A4"/>
    <w:rsid w:val="00A76E82"/>
    <w:rsid w:val="00A949AD"/>
    <w:rsid w:val="00AB11DB"/>
    <w:rsid w:val="00AC2C79"/>
    <w:rsid w:val="00AC3596"/>
    <w:rsid w:val="00AC791F"/>
    <w:rsid w:val="00AD0292"/>
    <w:rsid w:val="00AD09F4"/>
    <w:rsid w:val="00AD797A"/>
    <w:rsid w:val="00AE4204"/>
    <w:rsid w:val="00AF1354"/>
    <w:rsid w:val="00B04987"/>
    <w:rsid w:val="00B067B2"/>
    <w:rsid w:val="00B07A1C"/>
    <w:rsid w:val="00B12151"/>
    <w:rsid w:val="00B13F7B"/>
    <w:rsid w:val="00B1669E"/>
    <w:rsid w:val="00B21F2B"/>
    <w:rsid w:val="00B23A19"/>
    <w:rsid w:val="00B3064B"/>
    <w:rsid w:val="00B30E1F"/>
    <w:rsid w:val="00B32F56"/>
    <w:rsid w:val="00B5069E"/>
    <w:rsid w:val="00B54FA2"/>
    <w:rsid w:val="00B559AE"/>
    <w:rsid w:val="00B576D4"/>
    <w:rsid w:val="00B605B4"/>
    <w:rsid w:val="00B65994"/>
    <w:rsid w:val="00B718B5"/>
    <w:rsid w:val="00B7695F"/>
    <w:rsid w:val="00B80C73"/>
    <w:rsid w:val="00B824FB"/>
    <w:rsid w:val="00B8579B"/>
    <w:rsid w:val="00B85D54"/>
    <w:rsid w:val="00B86E61"/>
    <w:rsid w:val="00B90483"/>
    <w:rsid w:val="00B90FCE"/>
    <w:rsid w:val="00B9269A"/>
    <w:rsid w:val="00B93DBC"/>
    <w:rsid w:val="00BA21E0"/>
    <w:rsid w:val="00BA23FF"/>
    <w:rsid w:val="00BA3557"/>
    <w:rsid w:val="00BB02A3"/>
    <w:rsid w:val="00BB7153"/>
    <w:rsid w:val="00BC70E4"/>
    <w:rsid w:val="00BD1277"/>
    <w:rsid w:val="00BD600A"/>
    <w:rsid w:val="00BE2E9A"/>
    <w:rsid w:val="00BF20DB"/>
    <w:rsid w:val="00BF73DD"/>
    <w:rsid w:val="00C0088E"/>
    <w:rsid w:val="00C02189"/>
    <w:rsid w:val="00C30FDC"/>
    <w:rsid w:val="00C319C9"/>
    <w:rsid w:val="00C33895"/>
    <w:rsid w:val="00C3680C"/>
    <w:rsid w:val="00C44C07"/>
    <w:rsid w:val="00C4612E"/>
    <w:rsid w:val="00C54E49"/>
    <w:rsid w:val="00C573B5"/>
    <w:rsid w:val="00C60E03"/>
    <w:rsid w:val="00C62F43"/>
    <w:rsid w:val="00C63B42"/>
    <w:rsid w:val="00C63D5B"/>
    <w:rsid w:val="00C72DCE"/>
    <w:rsid w:val="00C935BF"/>
    <w:rsid w:val="00CA0A79"/>
    <w:rsid w:val="00CA163D"/>
    <w:rsid w:val="00CA33BA"/>
    <w:rsid w:val="00CB5102"/>
    <w:rsid w:val="00CC0774"/>
    <w:rsid w:val="00CC3862"/>
    <w:rsid w:val="00CC4ADD"/>
    <w:rsid w:val="00CD2BBD"/>
    <w:rsid w:val="00CD35A0"/>
    <w:rsid w:val="00CE087F"/>
    <w:rsid w:val="00CE0DAB"/>
    <w:rsid w:val="00CF75DD"/>
    <w:rsid w:val="00CF7E02"/>
    <w:rsid w:val="00D05ACC"/>
    <w:rsid w:val="00D14DCC"/>
    <w:rsid w:val="00D204FD"/>
    <w:rsid w:val="00D258CC"/>
    <w:rsid w:val="00D33649"/>
    <w:rsid w:val="00D4312A"/>
    <w:rsid w:val="00D4564B"/>
    <w:rsid w:val="00D464D3"/>
    <w:rsid w:val="00D52EEC"/>
    <w:rsid w:val="00D55FCF"/>
    <w:rsid w:val="00D60B6C"/>
    <w:rsid w:val="00D62E84"/>
    <w:rsid w:val="00D65095"/>
    <w:rsid w:val="00D809C7"/>
    <w:rsid w:val="00D903B2"/>
    <w:rsid w:val="00D90B0C"/>
    <w:rsid w:val="00D927CA"/>
    <w:rsid w:val="00DA1E2C"/>
    <w:rsid w:val="00DB79CE"/>
    <w:rsid w:val="00DD1471"/>
    <w:rsid w:val="00DD1B35"/>
    <w:rsid w:val="00DE04EC"/>
    <w:rsid w:val="00DE1D58"/>
    <w:rsid w:val="00DE53FD"/>
    <w:rsid w:val="00DF0050"/>
    <w:rsid w:val="00DF192B"/>
    <w:rsid w:val="00DF3708"/>
    <w:rsid w:val="00DF422E"/>
    <w:rsid w:val="00E03ACF"/>
    <w:rsid w:val="00E04C58"/>
    <w:rsid w:val="00E07FE4"/>
    <w:rsid w:val="00E1178C"/>
    <w:rsid w:val="00E12865"/>
    <w:rsid w:val="00E1598C"/>
    <w:rsid w:val="00E171D4"/>
    <w:rsid w:val="00E20D5A"/>
    <w:rsid w:val="00E2433A"/>
    <w:rsid w:val="00E275D0"/>
    <w:rsid w:val="00E35604"/>
    <w:rsid w:val="00E40FD3"/>
    <w:rsid w:val="00E43CFE"/>
    <w:rsid w:val="00E46D74"/>
    <w:rsid w:val="00E510E7"/>
    <w:rsid w:val="00E54080"/>
    <w:rsid w:val="00E55CDD"/>
    <w:rsid w:val="00E5799B"/>
    <w:rsid w:val="00E63F09"/>
    <w:rsid w:val="00E67C16"/>
    <w:rsid w:val="00E70DFF"/>
    <w:rsid w:val="00E72030"/>
    <w:rsid w:val="00E774DF"/>
    <w:rsid w:val="00E7796F"/>
    <w:rsid w:val="00E80074"/>
    <w:rsid w:val="00E848A7"/>
    <w:rsid w:val="00E85548"/>
    <w:rsid w:val="00E9091A"/>
    <w:rsid w:val="00E94326"/>
    <w:rsid w:val="00E94979"/>
    <w:rsid w:val="00EA01AD"/>
    <w:rsid w:val="00EB0525"/>
    <w:rsid w:val="00EB0AF9"/>
    <w:rsid w:val="00EB20C3"/>
    <w:rsid w:val="00EC133C"/>
    <w:rsid w:val="00EC2A45"/>
    <w:rsid w:val="00EC73F5"/>
    <w:rsid w:val="00ED459B"/>
    <w:rsid w:val="00ED57CB"/>
    <w:rsid w:val="00F0324A"/>
    <w:rsid w:val="00F033A8"/>
    <w:rsid w:val="00F07FD8"/>
    <w:rsid w:val="00F15C5B"/>
    <w:rsid w:val="00F204D5"/>
    <w:rsid w:val="00F21B66"/>
    <w:rsid w:val="00F31077"/>
    <w:rsid w:val="00F31ED1"/>
    <w:rsid w:val="00F3377F"/>
    <w:rsid w:val="00F34647"/>
    <w:rsid w:val="00F438FF"/>
    <w:rsid w:val="00F5082F"/>
    <w:rsid w:val="00F53D8C"/>
    <w:rsid w:val="00F5551B"/>
    <w:rsid w:val="00F55E48"/>
    <w:rsid w:val="00F62E20"/>
    <w:rsid w:val="00F631D3"/>
    <w:rsid w:val="00F647D2"/>
    <w:rsid w:val="00F64A66"/>
    <w:rsid w:val="00F67480"/>
    <w:rsid w:val="00F67A2E"/>
    <w:rsid w:val="00F7046B"/>
    <w:rsid w:val="00F71779"/>
    <w:rsid w:val="00F81E51"/>
    <w:rsid w:val="00F921CA"/>
    <w:rsid w:val="00F93C1A"/>
    <w:rsid w:val="00FA5A76"/>
    <w:rsid w:val="00FB0000"/>
    <w:rsid w:val="00FB5CB5"/>
    <w:rsid w:val="00FD03F6"/>
    <w:rsid w:val="00FD0E0D"/>
    <w:rsid w:val="00FD1260"/>
    <w:rsid w:val="00FD4154"/>
    <w:rsid w:val="00FD47E3"/>
    <w:rsid w:val="00FD4B7C"/>
    <w:rsid w:val="00FE15F4"/>
    <w:rsid w:val="00FE514A"/>
    <w:rsid w:val="00FF2FCA"/>
    <w:rsid w:val="00FF5CAC"/>
    <w:rsid w:val="02071BEC"/>
    <w:rsid w:val="051B0175"/>
    <w:rsid w:val="08787FAD"/>
    <w:rsid w:val="0A514680"/>
    <w:rsid w:val="0C762627"/>
    <w:rsid w:val="0D023860"/>
    <w:rsid w:val="0D990915"/>
    <w:rsid w:val="0E9E71BC"/>
    <w:rsid w:val="11F6593C"/>
    <w:rsid w:val="12A8228B"/>
    <w:rsid w:val="12DD0F9D"/>
    <w:rsid w:val="146305B3"/>
    <w:rsid w:val="14B24C82"/>
    <w:rsid w:val="153B19EE"/>
    <w:rsid w:val="171E75EA"/>
    <w:rsid w:val="1A720B5E"/>
    <w:rsid w:val="1A9E4E53"/>
    <w:rsid w:val="1AC22C87"/>
    <w:rsid w:val="1DE87BFF"/>
    <w:rsid w:val="1F2F6521"/>
    <w:rsid w:val="2238422A"/>
    <w:rsid w:val="23C95407"/>
    <w:rsid w:val="243C3641"/>
    <w:rsid w:val="261C458B"/>
    <w:rsid w:val="2AC801FE"/>
    <w:rsid w:val="2D2D1A32"/>
    <w:rsid w:val="2DDE5A18"/>
    <w:rsid w:val="315E7BA1"/>
    <w:rsid w:val="328D625E"/>
    <w:rsid w:val="32DA043D"/>
    <w:rsid w:val="33E56358"/>
    <w:rsid w:val="34700528"/>
    <w:rsid w:val="37BB3233"/>
    <w:rsid w:val="3A3640F7"/>
    <w:rsid w:val="3AED2CDF"/>
    <w:rsid w:val="3D015CBA"/>
    <w:rsid w:val="40DC3727"/>
    <w:rsid w:val="41EF685E"/>
    <w:rsid w:val="42765961"/>
    <w:rsid w:val="42864708"/>
    <w:rsid w:val="43257511"/>
    <w:rsid w:val="435B63EA"/>
    <w:rsid w:val="45114421"/>
    <w:rsid w:val="46D4291E"/>
    <w:rsid w:val="4BDE5236"/>
    <w:rsid w:val="4C7706EA"/>
    <w:rsid w:val="4E1540E0"/>
    <w:rsid w:val="4FE362B3"/>
    <w:rsid w:val="506F7FDB"/>
    <w:rsid w:val="50B9760A"/>
    <w:rsid w:val="50DC676B"/>
    <w:rsid w:val="51217AE6"/>
    <w:rsid w:val="551500E9"/>
    <w:rsid w:val="55984B98"/>
    <w:rsid w:val="55BA2F55"/>
    <w:rsid w:val="57C93873"/>
    <w:rsid w:val="5B3A0CAE"/>
    <w:rsid w:val="5BCA3A1A"/>
    <w:rsid w:val="5C276A31"/>
    <w:rsid w:val="5D1E43BE"/>
    <w:rsid w:val="5DA93676"/>
    <w:rsid w:val="5E4865EB"/>
    <w:rsid w:val="5FA33E97"/>
    <w:rsid w:val="627012F9"/>
    <w:rsid w:val="62A90727"/>
    <w:rsid w:val="643021F7"/>
    <w:rsid w:val="64B83E22"/>
    <w:rsid w:val="66FD39F4"/>
    <w:rsid w:val="673B332A"/>
    <w:rsid w:val="68700689"/>
    <w:rsid w:val="6D7F6A3D"/>
    <w:rsid w:val="6FA44D7D"/>
    <w:rsid w:val="6FD241EE"/>
    <w:rsid w:val="750820A4"/>
    <w:rsid w:val="76CF43DC"/>
    <w:rsid w:val="79B90234"/>
    <w:rsid w:val="7B5536B5"/>
    <w:rsid w:val="7D7065E1"/>
    <w:rsid w:val="7ED43428"/>
    <w:rsid w:val="7F0132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nhideWhenUsed="0" w:uiPriority="99" w:name="HTML Address"/>
    <w:lsdException w:unhideWhenUsed="0" w:uiPriority="99" w:name="HTML Cite"/>
    <w:lsdException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paragraph" w:styleId="2">
    <w:name w:val="heading 1"/>
    <w:basedOn w:val="1"/>
    <w:next w:val="1"/>
    <w:link w:val="124"/>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121"/>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4">
    <w:name w:val="heading 3"/>
    <w:basedOn w:val="1"/>
    <w:next w:val="1"/>
    <w:link w:val="120"/>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1"/>
    <w:next w:val="1"/>
    <w:link w:val="123"/>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6">
    <w:name w:val="heading 5"/>
    <w:basedOn w:val="1"/>
    <w:next w:val="1"/>
    <w:link w:val="126"/>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7">
    <w:name w:val="heading 6"/>
    <w:basedOn w:val="1"/>
    <w:next w:val="1"/>
    <w:link w:val="119"/>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3">
    <w:name w:val="Default Paragraph Font"/>
    <w:semiHidden/>
    <w:uiPriority w:val="99"/>
  </w:style>
  <w:style w:type="table" w:default="1" w:styleId="12">
    <w:name w:val="Normal Table"/>
    <w:unhideWhenUsed/>
    <w:qFormat/>
    <w:uiPriority w:val="99"/>
    <w:tblPr>
      <w:tblStyle w:val="12"/>
      <w:tblCellMar>
        <w:top w:w="0" w:type="dxa"/>
        <w:left w:w="108" w:type="dxa"/>
        <w:bottom w:w="0" w:type="dxa"/>
        <w:right w:w="108" w:type="dxa"/>
      </w:tblCellMar>
    </w:tblPr>
  </w:style>
  <w:style w:type="paragraph" w:styleId="8">
    <w:name w:val="HTML Address"/>
    <w:basedOn w:val="1"/>
    <w:link w:val="117"/>
    <w:semiHidden/>
    <w:uiPriority w:val="99"/>
    <w:pPr>
      <w:widowControl/>
      <w:jc w:val="left"/>
    </w:pPr>
    <w:rPr>
      <w:rFonts w:ascii="宋体" w:hAnsi="宋体" w:cs="宋体"/>
      <w:kern w:val="0"/>
      <w:sz w:val="24"/>
      <w:szCs w:val="24"/>
    </w:rPr>
  </w:style>
  <w:style w:type="paragraph" w:styleId="9">
    <w:name w:val="footer"/>
    <w:basedOn w:val="1"/>
    <w:link w:val="118"/>
    <w:uiPriority w:val="99"/>
    <w:pPr>
      <w:tabs>
        <w:tab w:val="center" w:pos="4153"/>
        <w:tab w:val="right" w:pos="8306"/>
      </w:tabs>
      <w:snapToGrid w:val="0"/>
      <w:jc w:val="left"/>
    </w:pPr>
    <w:rPr>
      <w:sz w:val="18"/>
      <w:szCs w:val="18"/>
    </w:rPr>
  </w:style>
  <w:style w:type="paragraph" w:styleId="10">
    <w:name w:val="header"/>
    <w:basedOn w:val="1"/>
    <w:link w:val="125"/>
    <w:semiHidden/>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4">
    <w:name w:val="page number"/>
    <w:basedOn w:val="13"/>
    <w:uiPriority w:val="0"/>
  </w:style>
  <w:style w:type="character" w:styleId="15">
    <w:name w:val="FollowedHyperlink"/>
    <w:basedOn w:val="13"/>
    <w:semiHidden/>
    <w:qFormat/>
    <w:uiPriority w:val="99"/>
    <w:rPr>
      <w:color w:val="auto"/>
      <w:u w:val="none"/>
    </w:rPr>
  </w:style>
  <w:style w:type="character" w:styleId="16">
    <w:name w:val="Emphasis"/>
    <w:basedOn w:val="13"/>
    <w:qFormat/>
    <w:uiPriority w:val="99"/>
  </w:style>
  <w:style w:type="character" w:styleId="17">
    <w:name w:val="Hyperlink"/>
    <w:basedOn w:val="13"/>
    <w:semiHidden/>
    <w:qFormat/>
    <w:uiPriority w:val="99"/>
    <w:rPr>
      <w:color w:val="auto"/>
      <w:u w:val="none"/>
    </w:rPr>
  </w:style>
  <w:style w:type="character" w:styleId="18">
    <w:name w:val="HTML Code"/>
    <w:basedOn w:val="13"/>
    <w:semiHidden/>
    <w:uiPriority w:val="99"/>
    <w:rPr>
      <w:rFonts w:ascii="宋体" w:hAnsi="宋体" w:eastAsia="宋体" w:cs="宋体"/>
      <w:sz w:val="24"/>
      <w:szCs w:val="24"/>
    </w:rPr>
  </w:style>
  <w:style w:type="character" w:styleId="19">
    <w:name w:val="HTML Cite"/>
    <w:basedOn w:val="13"/>
    <w:semiHidden/>
    <w:uiPriority w:val="99"/>
  </w:style>
  <w:style w:type="paragraph" w:customStyle="1" w:styleId="20">
    <w:name w:val="newsbox"/>
    <w:basedOn w:val="1"/>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21">
    <w:name w:val="hj-easyread-sider-btns-item"/>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2">
    <w:name w:val="smooth"/>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3">
    <w:name w:val="List Paragraph"/>
    <w:basedOn w:val="1"/>
    <w:qFormat/>
    <w:uiPriority w:val="99"/>
    <w:pPr>
      <w:ind w:firstLine="420" w:firstLineChars="200"/>
    </w:pPr>
  </w:style>
  <w:style w:type="paragraph" w:customStyle="1" w:styleId="24">
    <w:name w:val="newspic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5">
    <w:name w:val="zwgk_nav3"/>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26">
    <w:name w:val="tabmore"/>
    <w:basedOn w:val="1"/>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27">
    <w:name w:val="zwgk_top"/>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bs_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9">
    <w:name w:val="hj-easyread-smoothtips"/>
    <w:basedOn w:val="1"/>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30">
    <w:name w:val="tipscontrol-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1">
    <w:name w:val="current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cwhite"/>
    <w:basedOn w:val="1"/>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33">
    <w:name w:val="top_clear10"/>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4">
    <w:name w:val="grid1"/>
    <w:basedOn w:val="1"/>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35">
    <w:name w:val="xwsd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6">
    <w:name w:val="tab"/>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7">
    <w:name w:val="titlefont1"/>
    <w:basedOn w:val="1"/>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38">
    <w:name w:val="newslist_red"/>
    <w:basedOn w:val="1"/>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rPr>
  </w:style>
  <w:style w:type="paragraph" w:customStyle="1" w:styleId="39">
    <w:name w:val="leftline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smooth-lf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1">
    <w:name w:val="newsconcent"/>
    <w:basedOn w:val="1"/>
    <w:uiPriority w:val="99"/>
    <w:pPr>
      <w:widowControl/>
      <w:spacing w:before="150" w:after="100" w:afterAutospacing="1"/>
      <w:jc w:val="left"/>
    </w:pPr>
    <w:rPr>
      <w:rFonts w:ascii="宋体" w:hAnsi="宋体" w:cs="宋体"/>
      <w:kern w:val="0"/>
      <w:sz w:val="24"/>
      <w:szCs w:val="24"/>
    </w:rPr>
  </w:style>
  <w:style w:type="paragraph" w:customStyle="1" w:styleId="42">
    <w:name w:val="link_line"/>
    <w:basedOn w:val="1"/>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43">
    <w:name w:val="newspic"/>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4">
    <w:name w:val="gsgg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5">
    <w:name w:val="gsgg"/>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6">
    <w:name w:val="line"/>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47">
    <w:name w:val="zwgk_right_nav1"/>
    <w:basedOn w:val="1"/>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48">
    <w:name w:val="search1"/>
    <w:basedOn w:val="1"/>
    <w:uiPriority w:val="99"/>
    <w:pPr>
      <w:widowControl/>
      <w:spacing w:line="660" w:lineRule="atLeast"/>
      <w:jc w:val="left"/>
    </w:pPr>
    <w:rPr>
      <w:rFonts w:ascii="宋体" w:hAnsi="宋体" w:cs="宋体"/>
      <w:kern w:val="0"/>
      <w:sz w:val="24"/>
      <w:szCs w:val="24"/>
    </w:rPr>
  </w:style>
  <w:style w:type="paragraph" w:customStyle="1" w:styleId="49">
    <w:name w:val="rightnews1"/>
    <w:basedOn w:val="1"/>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50">
    <w:name w:val="vm"/>
    <w:basedOn w:val="1"/>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51">
    <w:name w:val="marleft20"/>
    <w:basedOn w:val="1"/>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52">
    <w:name w:val="w980"/>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3">
    <w:name w:val="smooth-box1"/>
    <w:basedOn w:val="1"/>
    <w:uiPriority w:val="99"/>
    <w:pPr>
      <w:widowControl/>
      <w:spacing w:before="100" w:beforeAutospacing="1" w:after="100" w:afterAutospacing="1"/>
      <w:jc w:val="right"/>
    </w:pPr>
    <w:rPr>
      <w:rFonts w:ascii="宋体" w:hAnsi="宋体" w:cs="宋体"/>
      <w:kern w:val="0"/>
      <w:sz w:val="24"/>
      <w:szCs w:val="24"/>
    </w:rPr>
  </w:style>
  <w:style w:type="paragraph" w:customStyle="1" w:styleId="54">
    <w:name w:val="w9801"/>
    <w:basedOn w:val="1"/>
    <w:uiPriority w:val="99"/>
    <w:pPr>
      <w:widowControl/>
      <w:jc w:val="left"/>
    </w:pPr>
    <w:rPr>
      <w:rFonts w:ascii="宋体" w:hAnsi="宋体" w:cs="宋体"/>
      <w:kern w:val="0"/>
      <w:sz w:val="24"/>
      <w:szCs w:val="24"/>
    </w:rPr>
  </w:style>
  <w:style w:type="paragraph" w:customStyle="1" w:styleId="55">
    <w:name w:val="ymzc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6">
    <w:name w:val="smooth-box"/>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martop9"/>
    <w:basedOn w:val="1"/>
    <w:uiPriority w:val="99"/>
    <w:pPr>
      <w:widowControl/>
      <w:spacing w:before="135" w:after="100" w:afterAutospacing="1"/>
      <w:jc w:val="left"/>
    </w:pPr>
    <w:rPr>
      <w:rFonts w:ascii="宋体" w:hAnsi="宋体" w:cs="宋体"/>
      <w:kern w:val="0"/>
      <w:sz w:val="24"/>
      <w:szCs w:val="24"/>
    </w:rPr>
  </w:style>
  <w:style w:type="paragraph" w:customStyle="1" w:styleId="58">
    <w:name w:val="hj-easyread-icons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hj-easyread-container"/>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tr_color_1"/>
    <w:basedOn w:val="1"/>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61">
    <w:name w:val="cf14"/>
    <w:basedOn w:val="1"/>
    <w:uiPriority w:val="99"/>
    <w:pPr>
      <w:widowControl/>
      <w:spacing w:before="100" w:beforeAutospacing="1" w:after="100" w:afterAutospacing="1"/>
      <w:jc w:val="left"/>
    </w:pPr>
    <w:rPr>
      <w:rFonts w:ascii="宋体" w:hAnsi="宋体" w:cs="宋体"/>
      <w:kern w:val="0"/>
    </w:rPr>
  </w:style>
  <w:style w:type="paragraph" w:customStyle="1" w:styleId="62">
    <w:name w:val="line_top_red"/>
    <w:basedOn w:val="1"/>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63">
    <w:name w:val="line_3_solid"/>
    <w:basedOn w:val="1"/>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64">
    <w:name w:val="xl_titel"/>
    <w:basedOn w:val="1"/>
    <w:uiPriority w:val="99"/>
    <w:pPr>
      <w:widowControl/>
      <w:spacing w:before="100" w:beforeAutospacing="1" w:after="100" w:afterAutospacing="1"/>
      <w:jc w:val="left"/>
    </w:pPr>
    <w:rPr>
      <w:rFonts w:ascii="宋体" w:hAnsi="宋体" w:cs="宋体"/>
      <w:kern w:val="0"/>
      <w:sz w:val="36"/>
      <w:szCs w:val="36"/>
    </w:rPr>
  </w:style>
  <w:style w:type="paragraph" w:customStyle="1" w:styleId="65">
    <w:name w:val="xl_con"/>
    <w:basedOn w:val="1"/>
    <w:uiPriority w:val="99"/>
    <w:pPr>
      <w:widowControl/>
      <w:spacing w:before="100" w:beforeAutospacing="1" w:after="100" w:afterAutospacing="1" w:line="450" w:lineRule="atLeast"/>
      <w:jc w:val="left"/>
    </w:pPr>
    <w:rPr>
      <w:rFonts w:ascii="宋体" w:hAnsi="宋体" w:cs="宋体"/>
      <w:kern w:val="0"/>
    </w:rPr>
  </w:style>
  <w:style w:type="paragraph" w:customStyle="1" w:styleId="66">
    <w:name w:val="fwym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7">
    <w:name w:val="navmenu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8">
    <w:name w:val="reader-word-layer"/>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9">
    <w:name w:val="hj-easyread-icons"/>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70">
    <w:name w:val="cgray"/>
    <w:basedOn w:val="1"/>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71">
    <w:name w:val="line_bottom_dotted"/>
    <w:basedOn w:val="1"/>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72">
    <w:name w:val="hdfw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top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line_bottom_red"/>
    <w:basedOn w:val="1"/>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75">
    <w:name w:val="line2"/>
    <w:basedOn w:val="1"/>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76">
    <w:name w:val="xwsd"/>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77">
    <w:name w:val="titlefon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78">
    <w:name w:val="search"/>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79">
    <w:name w:val="页脚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0">
    <w:name w:val="zwgk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1">
    <w:name w:val="rightline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2">
    <w:name w:val="zwgk_left_top"/>
    <w:basedOn w:val="1"/>
    <w:uiPriority w:val="99"/>
    <w:pPr>
      <w:widowControl/>
      <w:spacing w:before="100" w:beforeAutospacing="1" w:after="100" w:afterAutospacing="1" w:line="495" w:lineRule="atLeast"/>
      <w:jc w:val="left"/>
    </w:pPr>
    <w:rPr>
      <w:rFonts w:ascii="宋体" w:hAnsi="宋体" w:cs="宋体"/>
      <w:b/>
      <w:bCs/>
      <w:color w:val="CC0000"/>
      <w:kern w:val="0"/>
    </w:rPr>
  </w:style>
  <w:style w:type="paragraph" w:customStyle="1" w:styleId="83">
    <w:name w:val="btn02"/>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4">
    <w:name w:val="hj-easyread-sider-btns-item1"/>
    <w:basedOn w:val="1"/>
    <w:uiPriority w:val="99"/>
    <w:pPr>
      <w:widowControl/>
      <w:spacing w:before="100" w:beforeAutospacing="1" w:after="100" w:afterAutospacing="1"/>
      <w:jc w:val="left"/>
    </w:pPr>
    <w:rPr>
      <w:rFonts w:ascii="宋体" w:hAnsi="宋体" w:cs="宋体"/>
      <w:vanish/>
      <w:kern w:val="0"/>
      <w:sz w:val="24"/>
      <w:szCs w:val="24"/>
    </w:rPr>
  </w:style>
  <w:style w:type="paragraph" w:customStyle="1" w:styleId="85">
    <w:name w:val="页眉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6">
    <w:name w:val="newslist_black"/>
    <w:basedOn w:val="1"/>
    <w:uiPriority w:val="99"/>
    <w:pPr>
      <w:widowControl/>
      <w:spacing w:before="100" w:beforeAutospacing="1" w:after="100" w:afterAutospacing="1" w:line="525" w:lineRule="atLeast"/>
      <w:jc w:val="center"/>
    </w:pPr>
    <w:rPr>
      <w:rFonts w:ascii="宋体" w:hAnsi="宋体" w:cs="宋体"/>
      <w:kern w:val="0"/>
    </w:rPr>
  </w:style>
  <w:style w:type="paragraph" w:customStyle="1" w:styleId="87">
    <w:name w:val="tipscontrol-btn1"/>
    <w:basedOn w:val="1"/>
    <w:uiPriority w:val="99"/>
    <w:pPr>
      <w:widowControl/>
      <w:spacing w:before="100" w:beforeAutospacing="1" w:after="135" w:line="17536" w:lineRule="exact"/>
      <w:jc w:val="left"/>
    </w:pPr>
    <w:rPr>
      <w:rFonts w:ascii="宋体" w:hAnsi="宋体" w:cs="宋体"/>
      <w:kern w:val="0"/>
      <w:sz w:val="2"/>
      <w:szCs w:val="2"/>
    </w:rPr>
  </w:style>
  <w:style w:type="paragraph" w:customStyle="1" w:styleId="88">
    <w:name w:val="rightlin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zwgk_nav5"/>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90">
    <w:name w:val="fb"/>
    <w:basedOn w:val="1"/>
    <w:uiPriority w:val="99"/>
    <w:pPr>
      <w:widowControl/>
      <w:spacing w:before="100" w:beforeAutospacing="1" w:after="100" w:afterAutospacing="1"/>
      <w:jc w:val="left"/>
    </w:pPr>
    <w:rPr>
      <w:rFonts w:ascii="宋体" w:hAnsi="宋体" w:cs="宋体"/>
      <w:b/>
      <w:bCs/>
      <w:kern w:val="0"/>
      <w:sz w:val="24"/>
      <w:szCs w:val="24"/>
    </w:rPr>
  </w:style>
  <w:style w:type="paragraph" w:customStyle="1" w:styleId="91">
    <w:name w:val="zwgk_nav1"/>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92">
    <w:name w:val="dat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rightnews"/>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zwgk_nav2"/>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95">
    <w:name w:val="top_nav"/>
    <w:basedOn w:val="1"/>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96">
    <w:name w:val="navbox"/>
    <w:basedOn w:val="1"/>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97">
    <w:name w:val="returntotop-btn1"/>
    <w:basedOn w:val="1"/>
    <w:uiPriority w:val="99"/>
    <w:pPr>
      <w:widowControl/>
      <w:spacing w:before="100" w:beforeAutospacing="1" w:after="100" w:afterAutospacing="1" w:line="17536" w:lineRule="exact"/>
      <w:jc w:val="left"/>
    </w:pPr>
    <w:rPr>
      <w:rFonts w:ascii="宋体" w:hAnsi="宋体" w:cs="宋体"/>
      <w:kern w:val="0"/>
      <w:sz w:val="2"/>
      <w:szCs w:val="2"/>
    </w:rPr>
  </w:style>
  <w:style w:type="paragraph" w:customStyle="1" w:styleId="98">
    <w:name w:val="navmenu"/>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curren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leftlin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zwgk_nav_span"/>
    <w:basedOn w:val="1"/>
    <w:uiPriority w:val="99"/>
    <w:pPr>
      <w:widowControl/>
      <w:spacing w:before="100" w:beforeAutospacing="1" w:after="100" w:afterAutospacing="1"/>
      <w:jc w:val="center"/>
    </w:pPr>
    <w:rPr>
      <w:rFonts w:ascii="宋体" w:hAnsi="宋体" w:cs="宋体"/>
      <w:kern w:val="0"/>
      <w:sz w:val="24"/>
      <w:szCs w:val="24"/>
    </w:rPr>
  </w:style>
  <w:style w:type="paragraph" w:customStyle="1" w:styleId="102">
    <w:name w:val="main"/>
    <w:basedOn w:val="1"/>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103">
    <w:name w:val="bsfw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top_tab"/>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banner"/>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topinpu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7">
    <w:name w:val="smooth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zwgk"/>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nav"/>
    <w:basedOn w:val="1"/>
    <w:uiPriority w:val="99"/>
    <w:pPr>
      <w:widowControl/>
      <w:spacing w:before="100" w:beforeAutospacing="1" w:after="100" w:afterAutospacing="1" w:line="495" w:lineRule="atLeast"/>
      <w:jc w:val="left"/>
    </w:pPr>
    <w:rPr>
      <w:rFonts w:ascii="宋体" w:hAnsi="宋体" w:cs="宋体"/>
      <w:color w:val="FFFFFF"/>
      <w:kern w:val="0"/>
    </w:rPr>
  </w:style>
  <w:style w:type="paragraph" w:customStyle="1" w:styleId="110">
    <w:name w:val="date1"/>
    <w:basedOn w:val="1"/>
    <w:uiPriority w:val="99"/>
    <w:pPr>
      <w:widowControl/>
      <w:spacing w:before="100" w:beforeAutospacing="1" w:after="100" w:afterAutospacing="1"/>
      <w:jc w:val="center"/>
    </w:pPr>
    <w:rPr>
      <w:rFonts w:ascii="宋体" w:hAnsi="宋体" w:cs="宋体"/>
      <w:kern w:val="0"/>
      <w:sz w:val="18"/>
      <w:szCs w:val="18"/>
    </w:rPr>
  </w:style>
  <w:style w:type="paragraph" w:customStyle="1" w:styleId="111">
    <w:name w:val="smooth-lf"/>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2">
    <w:name w:val="bs_tab_bar"/>
    <w:basedOn w:val="1"/>
    <w:uiPriority w:val="99"/>
    <w:pPr>
      <w:widowControl/>
      <w:spacing w:before="100" w:beforeAutospacing="1" w:after="100" w:afterAutospacing="1" w:line="465" w:lineRule="atLeast"/>
      <w:jc w:val="left"/>
    </w:pPr>
    <w:rPr>
      <w:rFonts w:ascii="宋体" w:hAnsi="宋体" w:cs="宋体"/>
      <w:b/>
      <w:bCs/>
      <w:color w:val="CC0000"/>
      <w:kern w:val="0"/>
    </w:rPr>
  </w:style>
  <w:style w:type="paragraph" w:customStyle="1" w:styleId="113">
    <w:name w:val="returntotop-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4">
    <w:name w:val="newstitl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5">
    <w:name w:val="zwgk_right_nav"/>
    <w:basedOn w:val="1"/>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116">
    <w:name w:val="zwgk_nav4"/>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character" w:customStyle="1" w:styleId="117">
    <w:name w:val="HTML 地址 Char"/>
    <w:basedOn w:val="13"/>
    <w:link w:val="8"/>
    <w:semiHidden/>
    <w:locked/>
    <w:uiPriority w:val="99"/>
    <w:rPr>
      <w:rFonts w:ascii="宋体" w:hAnsi="宋体" w:eastAsia="宋体" w:cs="宋体"/>
      <w:kern w:val="0"/>
      <w:sz w:val="24"/>
      <w:szCs w:val="24"/>
    </w:rPr>
  </w:style>
  <w:style w:type="character" w:customStyle="1" w:styleId="118">
    <w:name w:val="页脚 Char"/>
    <w:basedOn w:val="13"/>
    <w:link w:val="9"/>
    <w:locked/>
    <w:uiPriority w:val="99"/>
    <w:rPr>
      <w:sz w:val="18"/>
      <w:szCs w:val="18"/>
    </w:rPr>
  </w:style>
  <w:style w:type="character" w:customStyle="1" w:styleId="119">
    <w:name w:val="标题 6 Char"/>
    <w:basedOn w:val="13"/>
    <w:link w:val="7"/>
    <w:locked/>
    <w:uiPriority w:val="99"/>
    <w:rPr>
      <w:rFonts w:ascii="宋体" w:hAnsi="宋体" w:eastAsia="宋体" w:cs="宋体"/>
      <w:kern w:val="0"/>
      <w:sz w:val="15"/>
      <w:szCs w:val="15"/>
    </w:rPr>
  </w:style>
  <w:style w:type="character" w:customStyle="1" w:styleId="120">
    <w:name w:val="标题 3 Char"/>
    <w:basedOn w:val="13"/>
    <w:link w:val="4"/>
    <w:qFormat/>
    <w:locked/>
    <w:uiPriority w:val="99"/>
    <w:rPr>
      <w:rFonts w:ascii="宋体" w:hAnsi="宋体" w:eastAsia="宋体" w:cs="宋体"/>
      <w:kern w:val="0"/>
      <w:sz w:val="27"/>
      <w:szCs w:val="27"/>
    </w:rPr>
  </w:style>
  <w:style w:type="character" w:customStyle="1" w:styleId="121">
    <w:name w:val="标题 2 Char"/>
    <w:basedOn w:val="13"/>
    <w:link w:val="3"/>
    <w:qFormat/>
    <w:locked/>
    <w:uiPriority w:val="99"/>
    <w:rPr>
      <w:rFonts w:ascii="宋体" w:hAnsi="宋体" w:eastAsia="宋体" w:cs="宋体"/>
      <w:kern w:val="0"/>
      <w:sz w:val="36"/>
      <w:szCs w:val="36"/>
    </w:rPr>
  </w:style>
  <w:style w:type="character" w:customStyle="1" w:styleId="122">
    <w:name w:val="hj-easyread-speakerprocesser-position-action-icon"/>
    <w:basedOn w:val="13"/>
    <w:uiPriority w:val="99"/>
  </w:style>
  <w:style w:type="character" w:customStyle="1" w:styleId="123">
    <w:name w:val="标题 4 Char"/>
    <w:basedOn w:val="13"/>
    <w:link w:val="5"/>
    <w:locked/>
    <w:uiPriority w:val="99"/>
    <w:rPr>
      <w:rFonts w:ascii="宋体" w:hAnsi="宋体" w:eastAsia="宋体" w:cs="宋体"/>
      <w:kern w:val="0"/>
      <w:sz w:val="24"/>
      <w:szCs w:val="24"/>
    </w:rPr>
  </w:style>
  <w:style w:type="character" w:customStyle="1" w:styleId="124">
    <w:name w:val="标题 1 Char"/>
    <w:basedOn w:val="13"/>
    <w:link w:val="2"/>
    <w:locked/>
    <w:uiPriority w:val="99"/>
    <w:rPr>
      <w:rFonts w:ascii="宋体" w:hAnsi="宋体" w:eastAsia="宋体" w:cs="宋体"/>
      <w:kern w:val="36"/>
      <w:sz w:val="48"/>
      <w:szCs w:val="48"/>
    </w:rPr>
  </w:style>
  <w:style w:type="character" w:customStyle="1" w:styleId="125">
    <w:name w:val="页眉 Char"/>
    <w:basedOn w:val="13"/>
    <w:link w:val="10"/>
    <w:semiHidden/>
    <w:locked/>
    <w:uiPriority w:val="99"/>
    <w:rPr>
      <w:sz w:val="18"/>
      <w:szCs w:val="18"/>
    </w:rPr>
  </w:style>
  <w:style w:type="character" w:customStyle="1" w:styleId="126">
    <w:name w:val="标题 5 Char"/>
    <w:basedOn w:val="13"/>
    <w:link w:val="6"/>
    <w:locked/>
    <w:uiPriority w:val="99"/>
    <w:rPr>
      <w:rFonts w:ascii="宋体" w:hAnsi="宋体" w:eastAsia="宋体" w:cs="宋体"/>
      <w:kern w:val="0"/>
      <w:sz w:val="20"/>
      <w:szCs w:val="20"/>
    </w:rPr>
  </w:style>
  <w:style w:type="character" w:customStyle="1" w:styleId="127">
    <w:name w:val="hj-easyread-speakerprocesser-position-action-icon1"/>
    <w:basedOn w:val="13"/>
    <w:uiPriority w:val="99"/>
    <w:rPr>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590</Words>
  <Characters>3363</Characters>
  <Lines>28</Lines>
  <Paragraphs>7</Paragraphs>
  <TotalTime>15</TotalTime>
  <ScaleCrop>false</ScaleCrop>
  <LinksUpToDate>false</LinksUpToDate>
  <CharactersWithSpaces>3946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2021-09-01T08:44:00Z</dcterms:created>
  <dc:creator>ASUS</dc:creator>
  <cp:lastModifiedBy>石旸</cp:lastModifiedBy>
  <cp:lastPrinted>2019-03-19T01:41:00Z</cp:lastPrinted>
  <dcterms:modified xsi:type="dcterms:W3CDTF">2021-11-05T02:31:08Z</dcterms:modified>
  <dc:title>2014年度常德市社会劳动保险处</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