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83" w:rsidRPr="000B1E66" w:rsidRDefault="00283483" w:rsidP="000B1E66">
      <w:pPr>
        <w:pStyle w:val="a3"/>
        <w:shd w:val="clear" w:color="auto" w:fill="FFFFFF"/>
        <w:spacing w:line="480" w:lineRule="auto"/>
        <w:ind w:firstLine="420"/>
        <w:jc w:val="center"/>
        <w:rPr>
          <w:rFonts w:ascii="Arial" w:hAnsi="Arial" w:cs="Arial"/>
          <w:sz w:val="30"/>
          <w:szCs w:val="30"/>
        </w:rPr>
      </w:pPr>
      <w:r w:rsidRPr="000B1E66">
        <w:rPr>
          <w:rStyle w:val="a4"/>
          <w:rFonts w:ascii="仿宋_GB2312" w:eastAsia="仿宋_GB2312" w:hAnsi="Arial" w:cs="Arial" w:hint="eastAsia"/>
          <w:color w:val="333333"/>
          <w:sz w:val="30"/>
          <w:szCs w:val="30"/>
        </w:rPr>
        <w:t>2019年度不动产登记中心工作经费专项资金绩效评价报告</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一、项目概况</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（一）项目单位基本情况</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桃源县自然资源局不动产登记中心负责全县土地登记、房屋登记、林地登记等不动产登记工作；协助农业部门负责不动产登记过渡期后的相关业务。承担全县范围内矿业权的转让、抵押、终止等事务性工作。负责组织二级市场土地使用权、矿业权的进场交易工作。</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（二）项目基本情况</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2019年度不动产登记中心工作经费专项资金（以下简称：不动产工作经费）是财政预算安排用于进一步提高不动产登记的办事效率和服务质量，促进不动产登记规范化、标准化，为广大群众和企业提供更好、更优质的服务，提高工作效率，努力实现让企业、群众多头跑路现象而设立的专项资金。</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项目立项依据为：《中共湖南省委办公厅 湖南省人民政府办公厅关于印发&lt;湖南省不动产统一登记工作实施方案&gt;的通知》，湘办发[2015]43号；《湖南省国土资源厅 湖南省机构编制委员会办公室关于整合市县不动产登记职责的实施意见》，湘国土资发[2015]32号；《关于加快推进不动产统一登记工作的通知》，</w:t>
      </w:r>
      <w:r>
        <w:rPr>
          <w:rFonts w:ascii="仿宋_GB2312" w:eastAsia="仿宋_GB2312" w:hAnsi="Arial" w:cs="Arial" w:hint="eastAsia"/>
          <w:color w:val="333333"/>
          <w:sz w:val="29"/>
          <w:szCs w:val="29"/>
        </w:rPr>
        <w:lastRenderedPageBreak/>
        <w:t>湘国土资办发[2015]55号；《关于规范市县不动产登记窗口建设的通知》，湘国土资办发[2015]56号；《湖南省不动产统一登记业务流程》；《关于整合不动产登记职责的通知》，桃编发[2015]16号，桃源县人民政府2015年度第9次常务会议纪要，桃源县土地管理委员会第一次专题会议纪要。</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2019年预算安排100万元，用于聘用人员工作经费及人员经费100万元。项目组织实施单位为桃源县自然资源局，局计划财务股负责资金管理，不动产登记中心负责项目管理。</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二、项目绩效目标</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1、项目绩效总目标</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进一步提高不动产登记的办事效率和服务质量，促进不动产登记规范化、标准化，为广大群众和企业提供更好、更优质的服务。</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2、2019年项目具体绩效目标</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（1）2019年1-12月，保证临聘人员人员经费，保障不动产工作正常进行。</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（2）服务对象满意度达到90%以上。</w:t>
      </w:r>
    </w:p>
    <w:p w:rsidR="00283483" w:rsidRDefault="00283483" w:rsidP="00283483">
      <w:pPr>
        <w:pStyle w:val="a3"/>
        <w:rPr>
          <w:rFonts w:ascii="Arial" w:hAnsi="Arial" w:cs="Arial"/>
        </w:rPr>
      </w:pPr>
      <w:r>
        <w:rPr>
          <w:rFonts w:ascii="仿宋_GB2312" w:eastAsia="仿宋_GB2312" w:hAnsi="Arial" w:cs="Arial" w:hint="eastAsia"/>
          <w:color w:val="333333"/>
          <w:sz w:val="29"/>
          <w:szCs w:val="29"/>
        </w:rPr>
        <w:t>    </w:t>
      </w:r>
      <w:r>
        <w:rPr>
          <w:rFonts w:ascii="仿宋_GB2312" w:eastAsia="仿宋_GB2312" w:hAnsi="Arial" w:cs="Arial" w:hint="eastAsia"/>
          <w:color w:val="333333"/>
          <w:sz w:val="29"/>
          <w:szCs w:val="29"/>
        </w:rPr>
        <w:t>三、项目资金使用及管理情况</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lastRenderedPageBreak/>
        <w:t>该项目资金为2019年度财政预算100万元，当年实际安排资金100万元，当年实际共支付100万元，无结余。</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1.项目资金到位情况</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2019年县财政局按季度下达预算资金，每季度下达资金25万元，全年共拨付资金100万元。资金全部拨付到位 100万元。项目资金到位率100 %。</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2.项目资金使用情况</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根据财务支出记账凭证及原始依据，2019年不动产中心工作经费专项资金安排100万元，支出100万元。</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具体使用情况为：聘用人员人员支出100万元，包括基本工资及津补贴、五险一金及绩效工资等。</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3.项目资金管理情况</w:t>
      </w:r>
    </w:p>
    <w:p w:rsidR="00283483" w:rsidRDefault="00283483" w:rsidP="00283483">
      <w:pPr>
        <w:pStyle w:val="a3"/>
        <w:spacing w:line="555" w:lineRule="atLeast"/>
        <w:ind w:firstLine="585"/>
        <w:rPr>
          <w:rFonts w:ascii="Arial" w:hAnsi="Arial" w:cs="Arial"/>
        </w:rPr>
      </w:pPr>
      <w:r>
        <w:rPr>
          <w:rFonts w:ascii="仿宋_GB2312" w:eastAsia="仿宋_GB2312" w:hAnsi="Arial" w:cs="Arial" w:hint="eastAsia"/>
          <w:color w:val="333333"/>
          <w:sz w:val="29"/>
          <w:szCs w:val="29"/>
        </w:rPr>
        <w:t>项目建立《专项资金管理办法》，资金支付程序为</w:t>
      </w:r>
    </w:p>
    <w:p w:rsidR="00283483" w:rsidRDefault="00283483" w:rsidP="00283483">
      <w:pPr>
        <w:pStyle w:val="a3"/>
        <w:spacing w:line="480" w:lineRule="auto"/>
        <w:ind w:firstLine="585"/>
        <w:rPr>
          <w:rFonts w:ascii="Arial" w:hAnsi="Arial" w:cs="Arial"/>
        </w:rPr>
      </w:pPr>
      <w:r>
        <w:rPr>
          <w:rFonts w:ascii="仿宋_GB2312" w:eastAsia="仿宋_GB2312" w:hAnsi="Arial" w:cs="Arial" w:hint="eastAsia"/>
          <w:color w:val="333333"/>
          <w:sz w:val="29"/>
          <w:szCs w:val="29"/>
        </w:rPr>
        <w:t>1、局成立专项资金采购小组，所有专项资金采购项目均由采购小组统一实施；</w:t>
      </w:r>
    </w:p>
    <w:p w:rsidR="00283483" w:rsidRDefault="00283483" w:rsidP="00283483">
      <w:pPr>
        <w:pStyle w:val="a3"/>
        <w:spacing w:line="480" w:lineRule="auto"/>
        <w:ind w:firstLine="585"/>
        <w:rPr>
          <w:rFonts w:ascii="Arial" w:hAnsi="Arial" w:cs="Arial"/>
        </w:rPr>
      </w:pPr>
      <w:r>
        <w:rPr>
          <w:rFonts w:ascii="仿宋_GB2312" w:eastAsia="仿宋_GB2312" w:hAnsi="Arial" w:cs="Arial" w:hint="eastAsia"/>
          <w:color w:val="333333"/>
          <w:sz w:val="29"/>
          <w:szCs w:val="29"/>
        </w:rPr>
        <w:t>2、局计划财务股加强资金监督，严格落实专项资金管理制度；</w:t>
      </w:r>
    </w:p>
    <w:p w:rsidR="00283483" w:rsidRDefault="00283483" w:rsidP="00283483">
      <w:pPr>
        <w:pStyle w:val="a3"/>
        <w:spacing w:line="480" w:lineRule="auto"/>
        <w:ind w:firstLine="585"/>
        <w:rPr>
          <w:rFonts w:ascii="Arial" w:hAnsi="Arial" w:cs="Arial"/>
        </w:rPr>
      </w:pPr>
      <w:r>
        <w:rPr>
          <w:rFonts w:ascii="仿宋_GB2312" w:eastAsia="仿宋_GB2312" w:hAnsi="Arial" w:cs="Arial" w:hint="eastAsia"/>
          <w:color w:val="333333"/>
          <w:sz w:val="29"/>
          <w:szCs w:val="29"/>
        </w:rPr>
        <w:lastRenderedPageBreak/>
        <w:t>3、使用单位加强信息反馈，对项目进度情况定期报告。</w:t>
      </w:r>
    </w:p>
    <w:p w:rsidR="00283483" w:rsidRDefault="00283483" w:rsidP="00283483">
      <w:pPr>
        <w:pStyle w:val="a3"/>
        <w:spacing w:line="555" w:lineRule="atLeast"/>
        <w:ind w:firstLine="585"/>
        <w:rPr>
          <w:rFonts w:ascii="Arial" w:hAnsi="Arial" w:cs="Arial"/>
        </w:rPr>
      </w:pPr>
      <w:r>
        <w:rPr>
          <w:rFonts w:ascii="仿宋_GB2312" w:eastAsia="仿宋_GB2312" w:hAnsi="Arial" w:cs="Arial" w:hint="eastAsia"/>
          <w:color w:val="333333"/>
          <w:sz w:val="29"/>
          <w:szCs w:val="29"/>
        </w:rPr>
        <w:t>项目款项拨付及时，审批手续完善，资金专款专用，未发现套取、截留、挤占、挪用的情况。</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四、项目组织实施及管理情况</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1、按时按规定发放人员工资，保障不动产登记中心的正常运转。</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五、项目绩效情况</w:t>
      </w:r>
    </w:p>
    <w:p w:rsidR="00283483" w:rsidRDefault="00283483" w:rsidP="00283483">
      <w:pPr>
        <w:pStyle w:val="a3"/>
        <w:ind w:firstLine="585"/>
        <w:rPr>
          <w:rFonts w:ascii="Arial" w:hAnsi="Arial" w:cs="Arial"/>
        </w:rPr>
      </w:pPr>
      <w:r>
        <w:rPr>
          <w:rFonts w:ascii="仿宋_GB2312" w:eastAsia="仿宋_GB2312" w:hAnsi="Arial" w:cs="Arial" w:hint="eastAsia"/>
          <w:color w:val="333333"/>
          <w:sz w:val="29"/>
          <w:szCs w:val="29"/>
        </w:rPr>
        <w:t>保障不动产登记窗口的人力资源充沛，较大增强了我县不动产登记工作力量，为后续林权登记、农村宅基地及集体土地使用权不动产登记的顺利开展提供了支撑，确保了全县不动产登记工作的持续、稳定推进，方便群众办理不动产登记业务，进一步提升我县不动产登记服务水平。</w:t>
      </w:r>
    </w:p>
    <w:p w:rsidR="00283483" w:rsidRDefault="00283483" w:rsidP="00283483">
      <w:pPr>
        <w:pStyle w:val="a3"/>
        <w:spacing w:line="600" w:lineRule="atLeast"/>
        <w:ind w:firstLine="585"/>
        <w:rPr>
          <w:rFonts w:ascii="Arial" w:hAnsi="Arial" w:cs="Arial"/>
        </w:rPr>
      </w:pPr>
      <w:r>
        <w:rPr>
          <w:rFonts w:ascii="仿宋_GB2312" w:eastAsia="仿宋_GB2312" w:hAnsi="Arial" w:cs="Arial" w:hint="eastAsia"/>
          <w:color w:val="333333"/>
          <w:sz w:val="29"/>
          <w:szCs w:val="29"/>
        </w:rPr>
        <w:t>六、项目绩效自评结果</w:t>
      </w:r>
    </w:p>
    <w:p w:rsidR="00283483" w:rsidRDefault="00283483" w:rsidP="00283483">
      <w:pPr>
        <w:pStyle w:val="a3"/>
        <w:shd w:val="clear" w:color="auto" w:fill="FFFFFF"/>
        <w:spacing w:line="600" w:lineRule="atLeast"/>
        <w:ind w:firstLine="555"/>
        <w:rPr>
          <w:rFonts w:ascii="Arial" w:hAnsi="Arial" w:cs="Arial"/>
        </w:rPr>
      </w:pPr>
      <w:r>
        <w:rPr>
          <w:rFonts w:ascii="仿宋_GB2312" w:eastAsia="仿宋_GB2312" w:hAnsi="Arial" w:cs="Arial" w:hint="eastAsia"/>
          <w:color w:val="333333"/>
          <w:sz w:val="29"/>
          <w:szCs w:val="29"/>
        </w:rPr>
        <w:t>项目决策自评20分，项目管理自评23分，项目绩效自评50分。本次自评总分为93分。总体评价结果为“ 优秀 ”。</w:t>
      </w:r>
      <w:bookmarkStart w:id="0" w:name="_GoBack"/>
      <w:bookmarkEnd w:id="0"/>
    </w:p>
    <w:sectPr w:rsidR="002834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ECE" w:rsidRDefault="00682ECE" w:rsidP="00A5420A">
      <w:r>
        <w:separator/>
      </w:r>
    </w:p>
  </w:endnote>
  <w:endnote w:type="continuationSeparator" w:id="0">
    <w:p w:rsidR="00682ECE" w:rsidRDefault="00682ECE" w:rsidP="00A54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ECE" w:rsidRDefault="00682ECE" w:rsidP="00A5420A">
      <w:r>
        <w:separator/>
      </w:r>
    </w:p>
  </w:footnote>
  <w:footnote w:type="continuationSeparator" w:id="0">
    <w:p w:rsidR="00682ECE" w:rsidRDefault="00682ECE" w:rsidP="00A542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483"/>
    <w:rsid w:val="000B1E66"/>
    <w:rsid w:val="00283483"/>
    <w:rsid w:val="00682ECE"/>
    <w:rsid w:val="00853295"/>
    <w:rsid w:val="00A5420A"/>
    <w:rsid w:val="00AA6CE0"/>
    <w:rsid w:val="00AF3C46"/>
    <w:rsid w:val="00EA0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0B2B7F-915B-4800-8271-8420133D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83483"/>
    <w:pPr>
      <w:widowControl/>
      <w:spacing w:after="300" w:line="375" w:lineRule="atLeast"/>
      <w:jc w:val="left"/>
    </w:pPr>
    <w:rPr>
      <w:rFonts w:ascii="宋体" w:eastAsia="宋体" w:hAnsi="宋体" w:cs="宋体"/>
      <w:kern w:val="0"/>
      <w:sz w:val="24"/>
      <w:szCs w:val="24"/>
    </w:rPr>
  </w:style>
  <w:style w:type="character" w:styleId="a4">
    <w:name w:val="Strong"/>
    <w:basedOn w:val="a0"/>
    <w:uiPriority w:val="22"/>
    <w:qFormat/>
    <w:rsid w:val="00283483"/>
    <w:rPr>
      <w:b/>
      <w:bCs/>
    </w:rPr>
  </w:style>
  <w:style w:type="paragraph" w:styleId="a5">
    <w:name w:val="header"/>
    <w:basedOn w:val="a"/>
    <w:link w:val="a6"/>
    <w:uiPriority w:val="99"/>
    <w:unhideWhenUsed/>
    <w:rsid w:val="00A5420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5420A"/>
    <w:rPr>
      <w:sz w:val="18"/>
      <w:szCs w:val="18"/>
    </w:rPr>
  </w:style>
  <w:style w:type="paragraph" w:styleId="a7">
    <w:name w:val="footer"/>
    <w:basedOn w:val="a"/>
    <w:link w:val="a8"/>
    <w:uiPriority w:val="99"/>
    <w:unhideWhenUsed/>
    <w:rsid w:val="00A5420A"/>
    <w:pPr>
      <w:tabs>
        <w:tab w:val="center" w:pos="4153"/>
        <w:tab w:val="right" w:pos="8306"/>
      </w:tabs>
      <w:snapToGrid w:val="0"/>
      <w:jc w:val="left"/>
    </w:pPr>
    <w:rPr>
      <w:sz w:val="18"/>
      <w:szCs w:val="18"/>
    </w:rPr>
  </w:style>
  <w:style w:type="character" w:customStyle="1" w:styleId="a8">
    <w:name w:val="页脚 字符"/>
    <w:basedOn w:val="a0"/>
    <w:link w:val="a7"/>
    <w:uiPriority w:val="99"/>
    <w:rsid w:val="00A5420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86580">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224</Words>
  <Characters>1280</Characters>
  <Application>Microsoft Office Word</Application>
  <DocSecurity>0</DocSecurity>
  <Lines>10</Lines>
  <Paragraphs>3</Paragraphs>
  <ScaleCrop>false</ScaleCrop>
  <Company>Company</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2021-06-06T00:45:00Z</dcterms:created>
  <dcterms:modified xsi:type="dcterms:W3CDTF">2021-06-06T00:47:00Z</dcterms:modified>
</cp:coreProperties>
</file>