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val="en-US"/>
        </w:rPr>
        <w:t>201</w:t>
      </w: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eastAsia="zh-CN"/>
        </w:rPr>
        <w:t>年度桃源县残疾人联合会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eastAsia="zh-CN"/>
        </w:rPr>
        <w:t>部门整体支出绩效评价报告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600" w:lineRule="atLeast"/>
        <w:ind w:left="0" w:right="0" w:firstLine="0"/>
        <w:jc w:val="left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  为强化财政支出资金管理，提高财政资金使用效益，根据《桃源县财政局关于对201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年度本级财政安排的预算资金展开绩效自评的通知》预算绩效工作安排，我们对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年度桃源县机关事业单位社会保险处部门整体支出进行了绩效自评，形成本报告。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   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一、部门概况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600" w:lineRule="atLeast"/>
        <w:ind w:left="0" w:right="0" w:firstLine="634"/>
        <w:jc w:val="both"/>
        <w:rPr>
          <w:rFonts w:asci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（一） 机构、人员构成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62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桃源县残疾人联合会是将残疾人自身代表组织、社会福利团体和事业管理机构融为一体的联合性团体，归口县政府领导。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620" w:lineRule="atLeast"/>
        <w:ind w:left="0" w:right="0" w:firstLine="634"/>
        <w:jc w:val="both"/>
        <w:rPr>
          <w:rFonts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人员情况：县编委核定编制共13人，其中行政编制5人，事业编制8人。实有行政编制人员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人，事业编制人员8人,退休4人；临时聘请人员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人。共有股室7个，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包括办公室、康复股、残疾人辅助器具中心、宣教股、残疾人就业服务中心、维权股、组联股。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（二） 单位主要职责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62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弘扬人道主义，宣传残疾人事业，沟通政府、社会与残疾人之间的联系，协助政府研究、制定和实施残疾人事业的规章、规划和计划，对有关业务进行指导和管理，会同有关部门指导和管理各类残疾人社团组织。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二、部门财务情况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（一）部门整体支出情况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1、本年度财政拨款基本支出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259.66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万元，其中：人员经费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205.03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万元，（工资福利支出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192.65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万元，对个人和家庭的补助支出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12.38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万），公用经费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54.63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2、本年度财政拨款项目支出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1612.78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万元为残疾人各类项目支出。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（二）部门预算收支决算情况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1、年度收支决算情况。本单位201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年度收入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2010.43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1872.43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万元，结余138万元。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2、收入决算。201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年度收入决算数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2010.43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万元，其中，公共预算财政拨款收入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1390.58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万元，政府性基金预算拨款收入92.8万元，上年结转收入527.05万元。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3、支出决算 。201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年度支出决算数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1872.43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万元。其中：基本支出259.66万元，项目支出1612.78万元。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（三） “三公经费”支出使用和管理情况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年度公共预算财政拨款“三公”经费支出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11.9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万元。比上年度减少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0.2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万元，减少原因是本着节约原则，增强公务接待管理。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三、部门绩效目标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部门年度绩效总目标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317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1.扎实做好残疾人基本民生保障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2.千方百计促进残疾人及其家庭就业增收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3.着力提升残疾人基本公共服务水平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4.凝聚加快残疾人小康进程的合力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46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四、项目绩效情况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46" w:lineRule="atLeast"/>
        <w:ind w:left="0" w:right="0" w:firstLine="634"/>
        <w:jc w:val="both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年全年，项目绩效管理取得以下几个方面的效果：一是经济性突出。二是效率性显著。三是有效节约财政资金和国有资金。四是可持续性明显。 我县残疾人工作得了县委县政府领导的高度认可和高度重视。财政部门充分支持， 资金保障有力。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46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五、其他需要说明的问题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46" w:lineRule="atLeast"/>
        <w:ind w:left="0" w:right="0" w:firstLine="634"/>
        <w:jc w:val="both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专项资金管理办法有待进一步完善健全。二是节约意识有待进一步提升。今后，我们将坚持问题导向，建立预算支出绩效评价长效机制，认真贯彻落实文件精神，进一步深化改革、创新思维，竭力推进预算支出绩效管理工作上新台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46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六、项目评价工作情况。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46" w:lineRule="atLeast"/>
        <w:ind w:left="0" w:right="0" w:firstLine="634"/>
        <w:jc w:val="both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县残联按文件要求， 随即成立了专门的绩效评价工作组，进行专项支出评价，工作组结合单位的实际情况，整理收集相关资料、检查财务会计记录， 对照《专项资金支出绩效评价指标表》 逐条进行自查自评。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 xml:space="preserve">年残疾人就业、扶贫等资金专项支出绩效评价自评得分 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9</w:t>
      </w:r>
      <w:r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5 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分，部门整体支出绩效为</w:t>
      </w:r>
      <w:r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优秀</w:t>
      </w:r>
      <w:r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 xml:space="preserve">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七、存在的主要问题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300" w:beforeAutospacing="0" w:after="100" w:afterAutospacing="0" w:line="420" w:lineRule="atLeast"/>
        <w:ind w:left="0" w:right="0" w:firstLine="634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10101"/>
          <w:spacing w:val="0"/>
          <w:sz w:val="32"/>
          <w:szCs w:val="32"/>
          <w:shd w:val="clear" w:fill="FFFFFF"/>
          <w:lang w:eastAsia="zh-CN"/>
        </w:rPr>
        <w:t>科学合理编制预算，严格执行预算 。加强预算编制的前瞻性，结合上一年度预算执行情况和本年度预算收支变化因素，科学、合理地编制本年预算草案。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634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八、有关建议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300" w:beforeAutospacing="0" w:after="100" w:afterAutospacing="0" w:line="420" w:lineRule="atLeast"/>
        <w:ind w:left="0" w:right="0" w:firstLine="806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10101"/>
          <w:spacing w:val="0"/>
          <w:sz w:val="32"/>
          <w:szCs w:val="32"/>
          <w:shd w:val="clear" w:fill="FFFFFF"/>
          <w:lang w:eastAsia="zh-CN"/>
        </w:rPr>
        <w:t>加强新事业单位会计制度和新预算法学习培训 。加强新《预算法》、《事业单位会计制度》等学习培训，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725F"/>
    <w:rsid w:val="56E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2021-06-02T16:09:00Z</dcterms:created>
  <dc:creator>Administrator</dc:creator>
  <cp:lastModifiedBy>Administrator</cp:lastModifiedBy>
  <dcterms:modified xsi:type="dcterms:W3CDTF">2021-06-02T16:09:42Z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9665E92359104F95B65BF0AF68BF0DF6</vt:lpwstr>
  </property>
</Properties>
</file>