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b/>
          <w:color w:val="222222"/>
          <w:kern w:val="0"/>
          <w:sz w:val="44"/>
          <w:szCs w:val="44"/>
        </w:rPr>
      </w:pPr>
      <w:r>
        <w:rPr>
          <w:rFonts w:hint="eastAsia"/>
          <w:b/>
          <w:color w:val="222222"/>
          <w:kern w:val="0"/>
          <w:sz w:val="44"/>
          <w:szCs w:val="44"/>
          <w:lang w:val="en-US" w:eastAsia="zh-CN"/>
        </w:rPr>
        <w:t>2019年度</w:t>
      </w:r>
      <w:r>
        <w:rPr>
          <w:rFonts w:hint="eastAsia"/>
          <w:b/>
          <w:color w:val="222222"/>
          <w:kern w:val="0"/>
          <w:sz w:val="44"/>
          <w:szCs w:val="44"/>
        </w:rPr>
        <w:t>桃源县</w:t>
      </w:r>
      <w:r>
        <w:rPr>
          <w:rFonts w:hint="eastAsia"/>
          <w:b/>
          <w:color w:val="222222"/>
          <w:kern w:val="0"/>
          <w:sz w:val="44"/>
          <w:szCs w:val="44"/>
          <w:lang w:val="en-US" w:eastAsia="zh-CN"/>
        </w:rPr>
        <w:t xml:space="preserve">农机事务中心             </w:t>
      </w:r>
      <w:r>
        <w:rPr>
          <w:rFonts w:hint="eastAsia"/>
          <w:b/>
          <w:color w:val="222222"/>
          <w:kern w:val="0"/>
          <w:sz w:val="44"/>
          <w:szCs w:val="44"/>
          <w:lang w:eastAsia="zh-CN"/>
        </w:rPr>
        <w:t>部门</w:t>
      </w:r>
      <w:r>
        <w:rPr>
          <w:rFonts w:hint="eastAsia"/>
          <w:b/>
          <w:color w:val="222222"/>
          <w:kern w:val="0"/>
          <w:sz w:val="44"/>
          <w:szCs w:val="44"/>
        </w:rPr>
        <w:t>整体支出绩效评价报告</w:t>
      </w:r>
    </w:p>
    <w:p>
      <w:pPr>
        <w:widowControl/>
        <w:spacing w:line="560" w:lineRule="exact"/>
        <w:ind w:firstLine="640"/>
        <w:rPr>
          <w:rFonts w:eastAsia="仿宋_GB2312"/>
          <w:color w:val="222222"/>
          <w:kern w:val="0"/>
          <w:sz w:val="32"/>
          <w:szCs w:val="32"/>
        </w:rPr>
      </w:pPr>
    </w:p>
    <w:p>
      <w:pPr>
        <w:widowControl/>
        <w:spacing w:line="560" w:lineRule="exact"/>
        <w:ind w:firstLine="640"/>
        <w:rPr>
          <w:rFonts w:eastAsia="仿宋_GB2312"/>
          <w:color w:val="000000" w:themeColor="text1"/>
          <w:kern w:val="0"/>
          <w:sz w:val="32"/>
          <w:szCs w:val="32"/>
        </w:rPr>
      </w:pPr>
      <w:r>
        <w:rPr>
          <w:rFonts w:hint="eastAsia" w:ascii="仿宋" w:hAnsi="仿宋" w:eastAsia="仿宋" w:cs="仿宋"/>
          <w:color w:val="000000" w:themeColor="text1"/>
          <w:sz w:val="32"/>
          <w:szCs w:val="32"/>
        </w:rPr>
        <w:t>为强化财政支出资金管理，提高财政专项资金使用效益，根据《桃源县财政局关于对201</w:t>
      </w:r>
      <w:r>
        <w:rPr>
          <w:rFonts w:hint="eastAsia" w:ascii="仿宋" w:hAnsi="仿宋" w:eastAsia="仿宋" w:cs="仿宋"/>
          <w:color w:val="000000" w:themeColor="text1"/>
          <w:sz w:val="32"/>
          <w:szCs w:val="32"/>
          <w:lang w:val="en-US" w:eastAsia="zh-CN"/>
        </w:rPr>
        <w:t>9</w:t>
      </w:r>
      <w:r>
        <w:rPr>
          <w:rFonts w:hint="eastAsia" w:ascii="仿宋" w:hAnsi="仿宋" w:eastAsia="仿宋" w:cs="仿宋"/>
          <w:color w:val="000000" w:themeColor="text1"/>
          <w:sz w:val="32"/>
          <w:szCs w:val="32"/>
        </w:rPr>
        <w:t>年度本级财政安排的预算资金展开绩效自评的通知》（桃财函〔2019〕13号）预算绩效工作安排，我们对201</w:t>
      </w:r>
      <w:r>
        <w:rPr>
          <w:rFonts w:hint="eastAsia" w:ascii="仿宋" w:hAnsi="仿宋" w:eastAsia="仿宋" w:cs="仿宋"/>
          <w:color w:val="000000" w:themeColor="text1"/>
          <w:sz w:val="32"/>
          <w:szCs w:val="32"/>
          <w:lang w:val="en-US" w:eastAsia="zh-CN"/>
        </w:rPr>
        <w:t>9</w:t>
      </w:r>
      <w:r>
        <w:rPr>
          <w:rFonts w:hint="eastAsia" w:ascii="仿宋" w:hAnsi="仿宋" w:eastAsia="仿宋" w:cs="仿宋"/>
          <w:color w:val="000000" w:themeColor="text1"/>
          <w:sz w:val="32"/>
          <w:szCs w:val="32"/>
        </w:rPr>
        <w:t>年度</w:t>
      </w:r>
      <w:r>
        <w:rPr>
          <w:rFonts w:hint="eastAsia" w:ascii="仿宋" w:hAnsi="仿宋" w:eastAsia="仿宋" w:cs="仿宋"/>
          <w:color w:val="000000" w:themeColor="text1"/>
          <w:sz w:val="32"/>
          <w:szCs w:val="32"/>
          <w:lang w:eastAsia="zh-CN"/>
        </w:rPr>
        <w:t>桃源县</w:t>
      </w:r>
      <w:r>
        <w:rPr>
          <w:rFonts w:hint="eastAsia" w:ascii="仿宋" w:hAnsi="仿宋" w:eastAsia="仿宋" w:cs="仿宋"/>
          <w:color w:val="000000" w:themeColor="text1"/>
          <w:sz w:val="32"/>
          <w:szCs w:val="32"/>
          <w:lang w:val="en-US" w:eastAsia="zh-CN"/>
        </w:rPr>
        <w:t>农机事务中心</w:t>
      </w:r>
      <w:r>
        <w:rPr>
          <w:rFonts w:hint="eastAsia" w:ascii="仿宋" w:hAnsi="仿宋" w:eastAsia="仿宋" w:cs="仿宋"/>
          <w:color w:val="000000" w:themeColor="text1"/>
          <w:sz w:val="32"/>
          <w:szCs w:val="32"/>
          <w:lang w:eastAsia="zh-CN"/>
        </w:rPr>
        <w:t>部门整体支出</w:t>
      </w:r>
      <w:r>
        <w:rPr>
          <w:rFonts w:hint="eastAsia" w:ascii="仿宋" w:hAnsi="仿宋" w:eastAsia="仿宋" w:cs="仿宋"/>
          <w:color w:val="000000" w:themeColor="text1"/>
          <w:sz w:val="32"/>
          <w:szCs w:val="32"/>
        </w:rPr>
        <w:t>进行了绩效评价，形成本报告。</w:t>
      </w:r>
    </w:p>
    <w:p>
      <w:pPr>
        <w:widowControl/>
        <w:spacing w:line="600" w:lineRule="exact"/>
        <w:ind w:firstLine="640" w:firstLineChars="200"/>
        <w:rPr>
          <w:rFonts w:hint="eastAsia" w:ascii="黑体" w:eastAsia="黑体"/>
          <w:color w:val="222222"/>
          <w:kern w:val="0"/>
          <w:sz w:val="32"/>
          <w:szCs w:val="32"/>
        </w:rPr>
      </w:pPr>
      <w:r>
        <w:rPr>
          <w:rFonts w:hint="eastAsia" w:ascii="黑体" w:eastAsia="黑体"/>
          <w:color w:val="222222"/>
          <w:kern w:val="0"/>
          <w:sz w:val="32"/>
          <w:szCs w:val="32"/>
        </w:rPr>
        <w:t>一、部门概况</w:t>
      </w:r>
    </w:p>
    <w:p>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（一）单位基本情况。</w:t>
      </w:r>
    </w:p>
    <w:p>
      <w:pPr>
        <w:adjustRightInd w:val="0"/>
        <w:snapToGrid w:val="0"/>
        <w:spacing w:line="600" w:lineRule="exact"/>
        <w:ind w:firstLine="664" w:firstLineChars="200"/>
        <w:rPr>
          <w:rFonts w:hint="eastAsia" w:ascii="仿宋" w:hAnsi="仿宋" w:eastAsia="仿宋" w:cs="仿宋"/>
          <w:spacing w:val="6"/>
          <w:sz w:val="32"/>
          <w:szCs w:val="32"/>
          <w:lang w:eastAsia="zh-CN"/>
        </w:rPr>
      </w:pPr>
      <w:r>
        <w:rPr>
          <w:rFonts w:hint="eastAsia" w:ascii="仿宋" w:hAnsi="仿宋" w:eastAsia="仿宋" w:cs="仿宋"/>
          <w:spacing w:val="6"/>
          <w:sz w:val="32"/>
          <w:szCs w:val="32"/>
          <w:lang w:eastAsia="zh-CN"/>
        </w:rPr>
        <w:t>桃源县</w:t>
      </w:r>
      <w:r>
        <w:rPr>
          <w:rFonts w:hint="eastAsia" w:ascii="仿宋" w:hAnsi="仿宋" w:eastAsia="仿宋" w:cs="仿宋"/>
          <w:spacing w:val="6"/>
          <w:sz w:val="32"/>
          <w:szCs w:val="32"/>
          <w:lang w:val="en-US" w:eastAsia="zh-CN"/>
        </w:rPr>
        <w:t>农机事务中心</w:t>
      </w:r>
      <w:r>
        <w:rPr>
          <w:rFonts w:hint="eastAsia" w:ascii="仿宋" w:hAnsi="仿宋" w:eastAsia="仿宋" w:cs="仿宋"/>
          <w:spacing w:val="6"/>
          <w:sz w:val="32"/>
          <w:szCs w:val="32"/>
          <w:lang w:eastAsia="zh-CN"/>
        </w:rPr>
        <w:t>是</w:t>
      </w:r>
      <w:r>
        <w:rPr>
          <w:rFonts w:hint="eastAsia" w:ascii="仿宋" w:hAnsi="仿宋" w:eastAsia="仿宋" w:cs="仿宋"/>
          <w:spacing w:val="6"/>
          <w:sz w:val="32"/>
          <w:szCs w:val="32"/>
          <w:lang w:val="en-US" w:eastAsia="zh-CN"/>
        </w:rPr>
        <w:t>县农业农村局所属</w:t>
      </w:r>
      <w:r>
        <w:rPr>
          <w:rFonts w:hint="eastAsia" w:ascii="仿宋" w:hAnsi="仿宋" w:eastAsia="仿宋" w:cs="仿宋"/>
          <w:spacing w:val="6"/>
          <w:sz w:val="32"/>
          <w:szCs w:val="32"/>
          <w:lang w:eastAsia="zh-CN"/>
        </w:rPr>
        <w:t>正科级</w:t>
      </w:r>
      <w:r>
        <w:rPr>
          <w:rFonts w:hint="eastAsia" w:ascii="仿宋" w:hAnsi="仿宋" w:eastAsia="仿宋" w:cs="仿宋"/>
          <w:spacing w:val="6"/>
          <w:sz w:val="32"/>
          <w:szCs w:val="32"/>
          <w:lang w:val="en-US" w:eastAsia="zh-CN"/>
        </w:rPr>
        <w:t>公益类</w:t>
      </w:r>
      <w:r>
        <w:rPr>
          <w:rFonts w:hint="eastAsia" w:ascii="仿宋" w:hAnsi="仿宋" w:eastAsia="仿宋" w:cs="仿宋"/>
          <w:spacing w:val="6"/>
          <w:sz w:val="32"/>
          <w:szCs w:val="32"/>
          <w:lang w:eastAsia="zh-CN"/>
        </w:rPr>
        <w:t>事业单位。</w:t>
      </w:r>
      <w:r>
        <w:rPr>
          <w:rFonts w:hint="eastAsia" w:ascii="仿宋" w:hAnsi="仿宋" w:eastAsia="仿宋" w:cs="仿宋"/>
          <w:spacing w:val="6"/>
          <w:sz w:val="32"/>
          <w:szCs w:val="32"/>
          <w:lang w:val="en-US" w:eastAsia="zh-CN"/>
        </w:rPr>
        <w:t>全</w:t>
      </w:r>
      <w:r>
        <w:rPr>
          <w:rFonts w:hint="eastAsia" w:ascii="仿宋" w:hAnsi="仿宋" w:eastAsia="仿宋" w:cs="仿宋"/>
          <w:spacing w:val="6"/>
          <w:sz w:val="32"/>
          <w:szCs w:val="32"/>
          <w:lang w:eastAsia="zh-CN"/>
        </w:rPr>
        <w:t>局核定编制</w:t>
      </w:r>
      <w:r>
        <w:rPr>
          <w:rFonts w:hint="eastAsia" w:ascii="仿宋" w:hAnsi="仿宋" w:eastAsia="仿宋" w:cs="仿宋"/>
          <w:spacing w:val="6"/>
          <w:sz w:val="32"/>
          <w:szCs w:val="32"/>
          <w:lang w:val="en-US" w:eastAsia="zh-CN"/>
        </w:rPr>
        <w:t>57人。现有在职人员 54人，离退休人员 52人。内设6个股室：办公室、组织人事股、计划财务股、科技教育股（农机购置补贴股）、基层管理股、农机安全监理股（农机安全监理站、农机行政许可办公室）。管理独立核算的二级事业单位3个：县农业机械化技术推广站、县农业机械化学校、县农业机械化技术检测站。</w:t>
      </w:r>
    </w:p>
    <w:p>
      <w:pPr>
        <w:widowControl/>
        <w:numPr>
          <w:ilvl w:val="0"/>
          <w:numId w:val="0"/>
        </w:numPr>
        <w:spacing w:line="600" w:lineRule="exact"/>
        <w:ind w:firstLine="640" w:firstLineChars="200"/>
        <w:rPr>
          <w:rFonts w:hint="eastAsia" w:ascii="仿宋_GB2312" w:eastAsia="仿宋_GB2312"/>
          <w:color w:val="222222"/>
          <w:kern w:val="0"/>
          <w:sz w:val="32"/>
          <w:szCs w:val="32"/>
        </w:rPr>
      </w:pPr>
      <w:r>
        <w:rPr>
          <w:rFonts w:hint="eastAsia" w:ascii="仿宋_GB2312" w:eastAsia="仿宋_GB2312"/>
          <w:color w:val="222222"/>
          <w:kern w:val="0"/>
          <w:sz w:val="32"/>
          <w:szCs w:val="32"/>
          <w:lang w:eastAsia="zh-CN"/>
        </w:rPr>
        <w:t>（二）</w:t>
      </w:r>
      <w:r>
        <w:rPr>
          <w:rFonts w:hint="eastAsia" w:ascii="仿宋_GB2312" w:eastAsia="仿宋_GB2312"/>
          <w:color w:val="222222"/>
          <w:kern w:val="0"/>
          <w:sz w:val="32"/>
          <w:szCs w:val="32"/>
        </w:rPr>
        <w:t>单位主要职责</w:t>
      </w:r>
    </w:p>
    <w:p>
      <w:pPr>
        <w:widowControl/>
        <w:numPr>
          <w:ilvl w:val="0"/>
          <w:numId w:val="0"/>
        </w:numPr>
        <w:spacing w:line="600" w:lineRule="exact"/>
        <w:ind w:firstLine="640" w:firstLineChars="200"/>
        <w:rPr>
          <w:rFonts w:hint="eastAsia" w:ascii="仿宋_GB2312" w:eastAsia="仿宋_GB2312"/>
          <w:color w:val="222222"/>
          <w:kern w:val="0"/>
          <w:sz w:val="32"/>
          <w:szCs w:val="32"/>
        </w:rPr>
      </w:pPr>
      <w:r>
        <w:rPr>
          <w:rFonts w:hint="eastAsia" w:ascii="仿宋_GB2312" w:eastAsia="仿宋_GB2312"/>
          <w:color w:val="222222"/>
          <w:kern w:val="0"/>
          <w:sz w:val="32"/>
          <w:szCs w:val="32"/>
        </w:rPr>
        <w:t>研究提出全县农业机械化发展方向、发展战略、中长期发展规划及重大技术措施建议，并批准后组织实施。研究拟定有关农业机械安全生产、作业规范、技术标准和监督管理的规范性文件，并具体组织实施。指导全县农业机械服务体系建设和农业机械信息网络建设，研究拟定农业机械基层服务组织服务规范，负责组织农业机械投入抗灾救灾工作。根据国家、省、市农业机械化产业政策，研究提出全县农业机械化产业政策建议，引导农业机械化产业结构调整，提高农业机械化普及和应用水平。研究拟定农业机械化科技、教育发展规划和年度实施计划，指导农业机械行业职业技能开发。组织实施拖拉机、联合收割机、农用运输车等农业机械的安全监理、产品质量检验、鉴定、认证管理。研究提出发展农业机械化事业的各项资金计划，负责农业机械化各类经济指标的统计工作。</w:t>
      </w:r>
    </w:p>
    <w:p>
      <w:pPr>
        <w:widowControl/>
        <w:spacing w:line="600" w:lineRule="exact"/>
        <w:ind w:firstLine="640" w:firstLineChars="200"/>
        <w:rPr>
          <w:rFonts w:hint="eastAsia" w:ascii="仿宋_GB2312" w:eastAsia="仿宋_GB2312"/>
          <w:color w:val="222222"/>
          <w:kern w:val="0"/>
          <w:sz w:val="32"/>
          <w:szCs w:val="32"/>
        </w:rPr>
      </w:pPr>
      <w:r>
        <w:rPr>
          <w:rFonts w:hint="eastAsia" w:ascii="黑体" w:eastAsia="黑体"/>
          <w:color w:val="222222"/>
          <w:kern w:val="0"/>
          <w:sz w:val="32"/>
          <w:szCs w:val="32"/>
        </w:rPr>
        <w:t>二、部门财务情况</w:t>
      </w:r>
    </w:p>
    <w:p>
      <w:pPr>
        <w:widowControl/>
        <w:spacing w:line="600" w:lineRule="exact"/>
        <w:ind w:firstLine="640" w:firstLineChars="200"/>
        <w:rPr>
          <w:rFonts w:hint="eastAsia" w:ascii="仿宋_GB2312" w:eastAsia="仿宋_GB2312"/>
          <w:color w:val="222222"/>
          <w:kern w:val="0"/>
          <w:sz w:val="32"/>
          <w:szCs w:val="32"/>
        </w:rPr>
      </w:pPr>
      <w:r>
        <w:rPr>
          <w:rFonts w:hint="eastAsia" w:ascii="仿宋_GB2312" w:eastAsia="仿宋_GB2312"/>
          <w:color w:val="222222"/>
          <w:kern w:val="0"/>
          <w:sz w:val="32"/>
          <w:szCs w:val="32"/>
        </w:rPr>
        <w:t>（一）部门整体支出情况：资金总额：</w:t>
      </w:r>
      <w:r>
        <w:rPr>
          <w:rFonts w:hint="eastAsia" w:ascii="仿宋_GB2312" w:eastAsia="仿宋_GB2312"/>
          <w:color w:val="222222"/>
          <w:kern w:val="0"/>
          <w:sz w:val="32"/>
          <w:szCs w:val="32"/>
          <w:lang w:val="en-US" w:eastAsia="zh-CN"/>
        </w:rPr>
        <w:t>1708</w:t>
      </w:r>
      <w:r>
        <w:rPr>
          <w:rFonts w:hint="eastAsia" w:ascii="仿宋_GB2312" w:eastAsia="仿宋_GB2312"/>
          <w:color w:val="222222"/>
          <w:kern w:val="0"/>
          <w:sz w:val="32"/>
          <w:szCs w:val="32"/>
        </w:rPr>
        <w:t>万元</w:t>
      </w:r>
    </w:p>
    <w:p>
      <w:pPr>
        <w:widowControl/>
        <w:spacing w:line="600" w:lineRule="exact"/>
        <w:ind w:firstLine="640" w:firstLineChars="200"/>
        <w:rPr>
          <w:rFonts w:hint="eastAsia" w:ascii="仿宋_GB2312" w:eastAsia="仿宋_GB2312"/>
          <w:color w:val="222222"/>
          <w:kern w:val="0"/>
          <w:sz w:val="32"/>
          <w:szCs w:val="32"/>
        </w:rPr>
      </w:pPr>
      <w:r>
        <w:rPr>
          <w:rFonts w:hint="eastAsia" w:ascii="仿宋_GB2312" w:eastAsia="仿宋_GB2312"/>
          <w:color w:val="222222"/>
          <w:kern w:val="0"/>
          <w:sz w:val="32"/>
          <w:szCs w:val="32"/>
        </w:rPr>
        <w:t>公共财政拨款：</w:t>
      </w:r>
      <w:r>
        <w:rPr>
          <w:rFonts w:hint="eastAsia" w:ascii="仿宋_GB2312" w:eastAsia="仿宋_GB2312"/>
          <w:color w:val="222222"/>
          <w:kern w:val="0"/>
          <w:sz w:val="32"/>
          <w:szCs w:val="32"/>
          <w:lang w:val="en-US" w:eastAsia="zh-CN"/>
        </w:rPr>
        <w:t>1708</w:t>
      </w:r>
      <w:r>
        <w:rPr>
          <w:rFonts w:hint="eastAsia" w:ascii="仿宋_GB2312" w:eastAsia="仿宋_GB2312"/>
          <w:color w:val="222222"/>
          <w:kern w:val="0"/>
          <w:sz w:val="32"/>
          <w:szCs w:val="32"/>
        </w:rPr>
        <w:t>万元。</w:t>
      </w:r>
      <w:r>
        <w:rPr>
          <w:rFonts w:hint="eastAsia" w:ascii="仿宋_GB2312" w:eastAsia="仿宋_GB2312"/>
          <w:color w:val="222222"/>
          <w:kern w:val="0"/>
          <w:sz w:val="32"/>
          <w:szCs w:val="32"/>
        </w:rPr>
        <w:tab/>
      </w:r>
      <w:r>
        <w:rPr>
          <w:rFonts w:hint="eastAsia" w:ascii="仿宋_GB2312" w:eastAsia="仿宋_GB2312"/>
          <w:color w:val="222222"/>
          <w:kern w:val="0"/>
          <w:sz w:val="32"/>
          <w:szCs w:val="32"/>
        </w:rPr>
        <w:t>其中：基本支出</w:t>
      </w:r>
      <w:r>
        <w:rPr>
          <w:rFonts w:hint="eastAsia" w:ascii="仿宋_GB2312" w:eastAsia="仿宋_GB2312"/>
          <w:color w:val="222222"/>
          <w:kern w:val="0"/>
          <w:sz w:val="32"/>
          <w:szCs w:val="32"/>
          <w:lang w:val="en-US" w:eastAsia="zh-CN"/>
        </w:rPr>
        <w:t>694.03</w:t>
      </w:r>
      <w:r>
        <w:rPr>
          <w:rFonts w:hint="eastAsia" w:ascii="仿宋_GB2312" w:eastAsia="仿宋_GB2312"/>
          <w:color w:val="222222"/>
          <w:kern w:val="0"/>
          <w:sz w:val="32"/>
          <w:szCs w:val="32"/>
        </w:rPr>
        <w:t>万元</w:t>
      </w:r>
      <w:r>
        <w:rPr>
          <w:rFonts w:hint="eastAsia" w:ascii="仿宋_GB2312" w:eastAsia="仿宋_GB2312"/>
          <w:color w:val="222222"/>
          <w:kern w:val="0"/>
          <w:sz w:val="32"/>
          <w:szCs w:val="32"/>
          <w:lang w:eastAsia="zh-CN"/>
        </w:rPr>
        <w:t>（含事业单位医疗</w:t>
      </w:r>
      <w:r>
        <w:rPr>
          <w:rFonts w:hint="eastAsia" w:ascii="仿宋_GB2312" w:eastAsia="仿宋_GB2312"/>
          <w:color w:val="222222"/>
          <w:kern w:val="0"/>
          <w:sz w:val="32"/>
          <w:szCs w:val="32"/>
          <w:lang w:val="en-US" w:eastAsia="zh-CN"/>
        </w:rPr>
        <w:t>21.1万元；行政运行617.45万元；事业运行12万元；住房公积金43.48万元）</w:t>
      </w:r>
      <w:r>
        <w:rPr>
          <w:rFonts w:hint="eastAsia" w:ascii="仿宋_GB2312" w:eastAsia="仿宋_GB2312"/>
          <w:color w:val="222222"/>
          <w:kern w:val="0"/>
          <w:sz w:val="32"/>
          <w:szCs w:val="32"/>
        </w:rPr>
        <w:t>，项目支出</w:t>
      </w:r>
      <w:r>
        <w:rPr>
          <w:rFonts w:hint="eastAsia" w:ascii="仿宋_GB2312" w:eastAsia="仿宋_GB2312"/>
          <w:color w:val="222222"/>
          <w:kern w:val="0"/>
          <w:sz w:val="32"/>
          <w:szCs w:val="32"/>
          <w:lang w:val="en-US" w:eastAsia="zh-CN"/>
        </w:rPr>
        <w:t>1013.97</w:t>
      </w:r>
      <w:r>
        <w:rPr>
          <w:rFonts w:hint="eastAsia" w:ascii="仿宋_GB2312" w:eastAsia="仿宋_GB2312"/>
          <w:color w:val="222222"/>
          <w:kern w:val="0"/>
          <w:sz w:val="32"/>
          <w:szCs w:val="32"/>
        </w:rPr>
        <w:t>万元。</w:t>
      </w:r>
    </w:p>
    <w:p>
      <w:pPr>
        <w:widowControl/>
        <w:numPr>
          <w:ilvl w:val="0"/>
          <w:numId w:val="1"/>
        </w:numPr>
        <w:spacing w:line="600" w:lineRule="exact"/>
        <w:ind w:firstLine="640" w:firstLineChars="200"/>
        <w:rPr>
          <w:rFonts w:hint="eastAsia" w:ascii="仿宋_GB2312" w:eastAsia="仿宋_GB2312"/>
          <w:color w:val="222222"/>
          <w:kern w:val="0"/>
          <w:sz w:val="32"/>
          <w:szCs w:val="32"/>
        </w:rPr>
      </w:pPr>
      <w:r>
        <w:rPr>
          <w:rFonts w:hint="eastAsia" w:ascii="仿宋_GB2312" w:eastAsia="仿宋_GB2312"/>
          <w:color w:val="222222"/>
          <w:kern w:val="0"/>
          <w:sz w:val="32"/>
          <w:szCs w:val="32"/>
        </w:rPr>
        <w:t xml:space="preserve">部门预算收支决算情况 </w:t>
      </w:r>
    </w:p>
    <w:p>
      <w:pPr>
        <w:widowControl/>
        <w:spacing w:line="600" w:lineRule="exact"/>
        <w:rPr>
          <w:rFonts w:hint="eastAsia" w:ascii="仿宋_GB2312" w:eastAsia="仿宋_GB2312"/>
          <w:color w:val="222222"/>
          <w:kern w:val="0"/>
          <w:sz w:val="32"/>
          <w:szCs w:val="32"/>
        </w:rPr>
      </w:pPr>
      <w:r>
        <w:rPr>
          <w:rFonts w:hint="eastAsia" w:ascii="仿宋_GB2312" w:eastAsia="仿宋_GB2312"/>
          <w:color w:val="222222"/>
          <w:kern w:val="0"/>
          <w:sz w:val="32"/>
          <w:szCs w:val="32"/>
        </w:rPr>
        <w:t xml:space="preserve">     公共财政拨款：</w:t>
      </w:r>
      <w:r>
        <w:rPr>
          <w:rFonts w:hint="eastAsia" w:ascii="仿宋_GB2312" w:eastAsia="仿宋_GB2312"/>
          <w:color w:val="222222"/>
          <w:kern w:val="0"/>
          <w:sz w:val="32"/>
          <w:szCs w:val="32"/>
          <w:lang w:val="en-US" w:eastAsia="zh-CN"/>
        </w:rPr>
        <w:t>1708</w:t>
      </w:r>
      <w:r>
        <w:rPr>
          <w:rFonts w:hint="eastAsia" w:ascii="仿宋_GB2312" w:eastAsia="仿宋_GB2312"/>
          <w:color w:val="222222"/>
          <w:kern w:val="0"/>
          <w:sz w:val="32"/>
          <w:szCs w:val="32"/>
        </w:rPr>
        <w:t>万元。基本支出</w:t>
      </w:r>
      <w:r>
        <w:rPr>
          <w:rFonts w:hint="eastAsia" w:ascii="仿宋_GB2312" w:eastAsia="仿宋_GB2312"/>
          <w:color w:val="222222"/>
          <w:kern w:val="0"/>
          <w:sz w:val="32"/>
          <w:szCs w:val="32"/>
          <w:lang w:val="en-US" w:eastAsia="zh-CN"/>
        </w:rPr>
        <w:t>694.03</w:t>
      </w:r>
      <w:r>
        <w:rPr>
          <w:rFonts w:hint="eastAsia" w:ascii="仿宋_GB2312" w:eastAsia="仿宋_GB2312"/>
          <w:color w:val="222222"/>
          <w:kern w:val="0"/>
          <w:sz w:val="32"/>
          <w:szCs w:val="32"/>
        </w:rPr>
        <w:t>万元（基本工资福利支出</w:t>
      </w:r>
      <w:r>
        <w:rPr>
          <w:rFonts w:hint="eastAsia" w:ascii="仿宋_GB2312" w:eastAsia="仿宋_GB2312"/>
          <w:color w:val="222222"/>
          <w:kern w:val="0"/>
          <w:sz w:val="32"/>
          <w:szCs w:val="32"/>
          <w:lang w:val="en-US" w:eastAsia="zh-CN"/>
        </w:rPr>
        <w:t>616.09</w:t>
      </w:r>
      <w:r>
        <w:rPr>
          <w:rFonts w:hint="eastAsia" w:ascii="仿宋_GB2312" w:eastAsia="仿宋_GB2312"/>
          <w:color w:val="222222"/>
          <w:kern w:val="0"/>
          <w:sz w:val="32"/>
          <w:szCs w:val="32"/>
        </w:rPr>
        <w:t>万元，商品服务支出</w:t>
      </w:r>
      <w:r>
        <w:rPr>
          <w:rFonts w:hint="eastAsia" w:ascii="仿宋_GB2312" w:eastAsia="仿宋_GB2312"/>
          <w:color w:val="222222"/>
          <w:kern w:val="0"/>
          <w:sz w:val="32"/>
          <w:szCs w:val="32"/>
          <w:lang w:val="en-US" w:eastAsia="zh-CN"/>
        </w:rPr>
        <w:t>58.71</w:t>
      </w:r>
      <w:r>
        <w:rPr>
          <w:rFonts w:hint="eastAsia" w:ascii="仿宋_GB2312" w:eastAsia="仿宋_GB2312"/>
          <w:color w:val="222222"/>
          <w:kern w:val="0"/>
          <w:sz w:val="32"/>
          <w:szCs w:val="32"/>
        </w:rPr>
        <w:t>万元，对个人和家庭补助支出</w:t>
      </w:r>
      <w:r>
        <w:rPr>
          <w:rFonts w:hint="eastAsia" w:ascii="仿宋_GB2312" w:eastAsia="仿宋_GB2312"/>
          <w:color w:val="222222"/>
          <w:kern w:val="0"/>
          <w:sz w:val="32"/>
          <w:szCs w:val="32"/>
          <w:lang w:val="en-US" w:eastAsia="zh-CN"/>
        </w:rPr>
        <w:t>19.23</w:t>
      </w:r>
      <w:r>
        <w:rPr>
          <w:rFonts w:hint="eastAsia" w:ascii="仿宋_GB2312" w:eastAsia="仿宋_GB2312"/>
          <w:color w:val="222222"/>
          <w:kern w:val="0"/>
          <w:sz w:val="32"/>
          <w:szCs w:val="32"/>
        </w:rPr>
        <w:t>万元），</w:t>
      </w:r>
      <w:r>
        <w:rPr>
          <w:rFonts w:hint="eastAsia" w:ascii="仿宋_GB2312" w:eastAsia="仿宋_GB2312"/>
          <w:color w:val="222222"/>
          <w:kern w:val="0"/>
          <w:sz w:val="32"/>
          <w:szCs w:val="32"/>
          <w:lang w:eastAsia="zh-CN"/>
        </w:rPr>
        <w:t>项目支出</w:t>
      </w:r>
      <w:r>
        <w:rPr>
          <w:rFonts w:hint="eastAsia" w:ascii="仿宋_GB2312" w:eastAsia="仿宋_GB2312"/>
          <w:color w:val="222222"/>
          <w:kern w:val="0"/>
          <w:sz w:val="32"/>
          <w:szCs w:val="32"/>
          <w:lang w:val="en-US" w:eastAsia="zh-CN"/>
        </w:rPr>
        <w:t>1013.97万元，</w:t>
      </w:r>
      <w:r>
        <w:rPr>
          <w:rFonts w:hint="eastAsia" w:ascii="仿宋_GB2312" w:eastAsia="仿宋_GB2312"/>
          <w:color w:val="222222"/>
          <w:kern w:val="0"/>
          <w:sz w:val="32"/>
          <w:szCs w:val="32"/>
        </w:rPr>
        <w:t xml:space="preserve">年度收支平衡。       </w:t>
      </w:r>
    </w:p>
    <w:p>
      <w:pPr>
        <w:widowControl/>
        <w:spacing w:line="600" w:lineRule="exact"/>
        <w:ind w:firstLine="640" w:firstLineChars="200"/>
        <w:rPr>
          <w:rFonts w:hint="eastAsia" w:ascii="仿宋_GB2312" w:eastAsia="仿宋_GB2312"/>
          <w:color w:val="222222"/>
          <w:kern w:val="0"/>
          <w:sz w:val="32"/>
          <w:szCs w:val="32"/>
        </w:rPr>
      </w:pPr>
      <w:r>
        <w:rPr>
          <w:rFonts w:hint="eastAsia" w:ascii="仿宋_GB2312" w:eastAsia="仿宋_GB2312"/>
          <w:color w:val="222222"/>
          <w:kern w:val="0"/>
          <w:sz w:val="32"/>
          <w:szCs w:val="32"/>
        </w:rPr>
        <w:t>（三）“三公经费”使用情况</w:t>
      </w:r>
    </w:p>
    <w:p>
      <w:pPr>
        <w:widowControl/>
        <w:spacing w:line="600" w:lineRule="exact"/>
        <w:ind w:firstLine="640" w:firstLineChars="200"/>
        <w:rPr>
          <w:rFonts w:hint="eastAsia" w:ascii="仿宋_GB2312" w:eastAsia="仿宋_GB2312"/>
          <w:color w:val="222222"/>
          <w:kern w:val="0"/>
          <w:sz w:val="32"/>
          <w:szCs w:val="32"/>
          <w:lang w:eastAsia="zh-CN"/>
        </w:rPr>
      </w:pPr>
      <w:r>
        <w:rPr>
          <w:rFonts w:hint="eastAsia" w:ascii="仿宋_GB2312" w:eastAsia="仿宋_GB2312"/>
          <w:color w:val="222222"/>
          <w:kern w:val="0"/>
          <w:sz w:val="32"/>
          <w:szCs w:val="32"/>
        </w:rPr>
        <w:t xml:space="preserve"> 201</w:t>
      </w:r>
      <w:r>
        <w:rPr>
          <w:rFonts w:hint="eastAsia" w:ascii="仿宋_GB2312" w:eastAsia="仿宋_GB2312"/>
          <w:color w:val="222222"/>
          <w:kern w:val="0"/>
          <w:sz w:val="32"/>
          <w:szCs w:val="32"/>
          <w:lang w:val="en-US" w:eastAsia="zh-CN"/>
        </w:rPr>
        <w:t>9</w:t>
      </w:r>
      <w:r>
        <w:rPr>
          <w:rFonts w:hint="eastAsia" w:ascii="仿宋_GB2312" w:eastAsia="仿宋_GB2312"/>
          <w:color w:val="222222"/>
          <w:kern w:val="0"/>
          <w:sz w:val="32"/>
          <w:szCs w:val="32"/>
        </w:rPr>
        <w:t>年三公经费支出为</w:t>
      </w:r>
      <w:r>
        <w:rPr>
          <w:rFonts w:hint="eastAsia" w:ascii="仿宋_GB2312" w:eastAsia="仿宋_GB2312"/>
          <w:color w:val="222222"/>
          <w:kern w:val="0"/>
          <w:sz w:val="32"/>
          <w:szCs w:val="32"/>
          <w:lang w:val="en-US" w:eastAsia="zh-CN"/>
        </w:rPr>
        <w:t>,19.97</w:t>
      </w:r>
      <w:r>
        <w:rPr>
          <w:rFonts w:hint="eastAsia" w:ascii="仿宋_GB2312" w:eastAsia="仿宋_GB2312"/>
          <w:color w:val="222222"/>
          <w:kern w:val="0"/>
          <w:sz w:val="32"/>
          <w:szCs w:val="32"/>
        </w:rPr>
        <w:t>万元，其中：公务接待费为</w:t>
      </w:r>
      <w:r>
        <w:rPr>
          <w:rFonts w:hint="eastAsia" w:ascii="仿宋_GB2312" w:eastAsia="仿宋_GB2312"/>
          <w:color w:val="222222"/>
          <w:kern w:val="0"/>
          <w:sz w:val="32"/>
          <w:szCs w:val="32"/>
          <w:lang w:val="en-US" w:eastAsia="zh-CN"/>
        </w:rPr>
        <w:t>14.98</w:t>
      </w:r>
      <w:r>
        <w:rPr>
          <w:rFonts w:hint="eastAsia" w:ascii="仿宋_GB2312" w:eastAsia="仿宋_GB2312"/>
          <w:color w:val="222222"/>
          <w:kern w:val="0"/>
          <w:sz w:val="32"/>
          <w:szCs w:val="32"/>
        </w:rPr>
        <w:t>万元，符合县纪委核定标准数，与上年</w:t>
      </w:r>
      <w:r>
        <w:rPr>
          <w:rFonts w:hint="eastAsia" w:ascii="仿宋_GB2312" w:eastAsia="仿宋_GB2312"/>
          <w:color w:val="222222"/>
          <w:kern w:val="0"/>
          <w:sz w:val="32"/>
          <w:szCs w:val="32"/>
          <w:lang w:eastAsia="zh-CN"/>
        </w:rPr>
        <w:t>相比减少</w:t>
      </w:r>
      <w:r>
        <w:rPr>
          <w:rFonts w:hint="eastAsia" w:ascii="仿宋_GB2312" w:eastAsia="仿宋_GB2312"/>
          <w:color w:val="222222"/>
          <w:kern w:val="0"/>
          <w:sz w:val="32"/>
          <w:szCs w:val="32"/>
          <w:lang w:val="en-US" w:eastAsia="zh-CN"/>
        </w:rPr>
        <w:t>4.79万元</w:t>
      </w:r>
      <w:r>
        <w:rPr>
          <w:rFonts w:hint="eastAsia" w:ascii="仿宋_GB2312" w:eastAsia="仿宋_GB2312"/>
          <w:color w:val="222222"/>
          <w:kern w:val="0"/>
          <w:sz w:val="32"/>
          <w:szCs w:val="32"/>
        </w:rPr>
        <w:t>；因公出国（境）没有支出；公务用车运行维护费</w:t>
      </w:r>
      <w:r>
        <w:rPr>
          <w:rFonts w:hint="eastAsia" w:ascii="仿宋_GB2312" w:eastAsia="仿宋_GB2312"/>
          <w:color w:val="222222"/>
          <w:kern w:val="0"/>
          <w:sz w:val="32"/>
          <w:szCs w:val="32"/>
          <w:lang w:val="en-US" w:eastAsia="zh-CN"/>
        </w:rPr>
        <w:t>4.99</w:t>
      </w:r>
      <w:r>
        <w:rPr>
          <w:rFonts w:hint="eastAsia" w:ascii="仿宋_GB2312" w:eastAsia="仿宋_GB2312"/>
          <w:color w:val="222222"/>
          <w:kern w:val="0"/>
          <w:sz w:val="32"/>
          <w:szCs w:val="32"/>
        </w:rPr>
        <w:t>万元，相比上年减少</w:t>
      </w:r>
      <w:r>
        <w:rPr>
          <w:rFonts w:hint="eastAsia" w:ascii="仿宋_GB2312" w:eastAsia="仿宋_GB2312"/>
          <w:color w:val="222222"/>
          <w:kern w:val="0"/>
          <w:sz w:val="32"/>
          <w:szCs w:val="32"/>
          <w:lang w:val="en-US" w:eastAsia="zh-CN"/>
        </w:rPr>
        <w:t>4.08</w:t>
      </w:r>
      <w:r>
        <w:rPr>
          <w:rFonts w:hint="eastAsia" w:ascii="仿宋_GB2312" w:eastAsia="仿宋_GB2312"/>
          <w:color w:val="222222"/>
          <w:kern w:val="0"/>
          <w:sz w:val="32"/>
          <w:szCs w:val="32"/>
        </w:rPr>
        <w:t>万</w:t>
      </w:r>
      <w:r>
        <w:rPr>
          <w:rFonts w:hint="eastAsia" w:ascii="仿宋_GB2312" w:eastAsia="仿宋_GB2312"/>
          <w:color w:val="222222"/>
          <w:kern w:val="0"/>
          <w:sz w:val="32"/>
          <w:szCs w:val="32"/>
          <w:lang w:eastAsia="zh-CN"/>
        </w:rPr>
        <w:t>元。</w:t>
      </w:r>
    </w:p>
    <w:p>
      <w:pPr>
        <w:widowControl/>
        <w:spacing w:line="600" w:lineRule="exact"/>
        <w:ind w:firstLine="640" w:firstLineChars="200"/>
        <w:rPr>
          <w:rFonts w:hint="eastAsia" w:ascii="仿宋_GB2312" w:eastAsia="仿宋_GB2312"/>
          <w:color w:val="000000" w:themeColor="text1"/>
          <w:kern w:val="0"/>
          <w:sz w:val="32"/>
          <w:szCs w:val="32"/>
          <w:lang w:eastAsia="zh-CN"/>
        </w:rPr>
      </w:pPr>
      <w:r>
        <w:rPr>
          <w:rFonts w:hint="eastAsia" w:ascii="仿宋" w:hAnsi="仿宋" w:eastAsia="仿宋" w:cs="仿宋"/>
          <w:color w:val="000000" w:themeColor="text1"/>
          <w:sz w:val="32"/>
          <w:szCs w:val="32"/>
          <w:lang w:eastAsia="zh-CN"/>
        </w:rPr>
        <w:t>一是制定了桃源县</w:t>
      </w:r>
      <w:r>
        <w:rPr>
          <w:rFonts w:hint="eastAsia" w:ascii="仿宋" w:hAnsi="仿宋" w:eastAsia="仿宋" w:cs="仿宋"/>
          <w:color w:val="000000" w:themeColor="text1"/>
          <w:sz w:val="32"/>
          <w:szCs w:val="32"/>
          <w:lang w:val="en-US" w:eastAsia="zh-CN"/>
        </w:rPr>
        <w:t>农机事务中心</w:t>
      </w:r>
      <w:r>
        <w:rPr>
          <w:rFonts w:hint="eastAsia" w:ascii="仿宋" w:hAnsi="仿宋" w:eastAsia="仿宋" w:cs="仿宋"/>
          <w:color w:val="000000" w:themeColor="text1"/>
          <w:sz w:val="32"/>
          <w:szCs w:val="32"/>
          <w:lang w:eastAsia="zh-CN"/>
        </w:rPr>
        <w:t>财务管理制度。二</w:t>
      </w:r>
      <w:r>
        <w:rPr>
          <w:rFonts w:hint="eastAsia" w:ascii="仿宋" w:hAnsi="仿宋" w:eastAsia="仿宋" w:cs="仿宋"/>
          <w:color w:val="000000" w:themeColor="text1"/>
          <w:sz w:val="32"/>
          <w:szCs w:val="32"/>
        </w:rPr>
        <w:t>是</w:t>
      </w:r>
      <w:r>
        <w:rPr>
          <w:rFonts w:hint="eastAsia" w:ascii="仿宋" w:hAnsi="仿宋" w:eastAsia="仿宋" w:cs="仿宋"/>
          <w:color w:val="000000" w:themeColor="text1"/>
          <w:sz w:val="32"/>
          <w:szCs w:val="32"/>
          <w:lang w:eastAsia="zh-CN"/>
        </w:rPr>
        <w:t>制定了桃源县</w:t>
      </w:r>
      <w:r>
        <w:rPr>
          <w:rFonts w:hint="eastAsia" w:ascii="仿宋" w:hAnsi="仿宋" w:eastAsia="仿宋" w:cs="仿宋"/>
          <w:color w:val="000000" w:themeColor="text1"/>
          <w:sz w:val="32"/>
          <w:szCs w:val="32"/>
          <w:lang w:val="en-US" w:eastAsia="zh-CN"/>
        </w:rPr>
        <w:t>农机事务中心</w:t>
      </w:r>
      <w:r>
        <w:rPr>
          <w:rFonts w:hint="eastAsia" w:ascii="仿宋" w:hAnsi="仿宋" w:eastAsia="仿宋" w:cs="仿宋"/>
          <w:color w:val="000000" w:themeColor="text1"/>
          <w:sz w:val="32"/>
          <w:szCs w:val="32"/>
          <w:lang w:eastAsia="zh-CN"/>
        </w:rPr>
        <w:t>专项资金管理办法</w:t>
      </w:r>
      <w:r>
        <w:rPr>
          <w:rFonts w:hint="eastAsia" w:ascii="仿宋" w:hAnsi="仿宋" w:eastAsia="仿宋" w:cs="仿宋"/>
          <w:color w:val="000000" w:themeColor="text1"/>
          <w:sz w:val="32"/>
          <w:szCs w:val="32"/>
        </w:rPr>
        <w:t>。</w:t>
      </w:r>
    </w:p>
    <w:p>
      <w:pPr>
        <w:numPr>
          <w:ilvl w:val="0"/>
          <w:numId w:val="2"/>
        </w:numPr>
        <w:adjustRightInd w:val="0"/>
        <w:ind w:firstLine="640" w:firstLineChars="200"/>
        <w:rPr>
          <w:rFonts w:hint="eastAsia" w:ascii="黑体" w:hAnsi="黑体" w:eastAsia="黑体" w:cs="黑体"/>
          <w:color w:val="222222"/>
          <w:kern w:val="0"/>
          <w:sz w:val="32"/>
          <w:szCs w:val="32"/>
        </w:rPr>
      </w:pPr>
      <w:r>
        <w:rPr>
          <w:rFonts w:hint="eastAsia" w:ascii="黑体" w:hAnsi="黑体" w:eastAsia="黑体" w:cs="黑体"/>
          <w:color w:val="222222"/>
          <w:kern w:val="0"/>
          <w:sz w:val="32"/>
          <w:szCs w:val="32"/>
        </w:rPr>
        <w:t>绩效评价工作情况</w:t>
      </w:r>
    </w:p>
    <w:p>
      <w:pPr>
        <w:widowControl/>
        <w:spacing w:line="600" w:lineRule="exact"/>
        <w:ind w:firstLine="960" w:firstLineChars="300"/>
        <w:rPr>
          <w:rFonts w:hint="eastAsia" w:ascii="仿宋_GB2312" w:hAnsi="仿宋_GB2312" w:eastAsia="仿宋_GB2312" w:cs="仿宋_GB2312"/>
          <w:color w:val="222222"/>
          <w:kern w:val="0"/>
          <w:sz w:val="32"/>
          <w:szCs w:val="32"/>
        </w:rPr>
      </w:pPr>
      <w:r>
        <w:rPr>
          <w:rFonts w:hint="eastAsia" w:ascii="仿宋" w:hAnsi="仿宋" w:eastAsia="仿宋" w:cs="仿宋"/>
          <w:sz w:val="32"/>
          <w:szCs w:val="32"/>
          <w:lang w:eastAsia="zh-CN"/>
        </w:rPr>
        <w:t>一是成立了桃源县</w:t>
      </w:r>
      <w:r>
        <w:rPr>
          <w:rFonts w:hint="eastAsia" w:ascii="仿宋" w:hAnsi="仿宋" w:eastAsia="仿宋" w:cs="仿宋"/>
          <w:sz w:val="32"/>
          <w:szCs w:val="32"/>
          <w:lang w:val="en-US" w:eastAsia="zh-CN"/>
        </w:rPr>
        <w:t>农机事务中心</w:t>
      </w:r>
      <w:r>
        <w:rPr>
          <w:rFonts w:hint="eastAsia" w:ascii="仿宋" w:hAnsi="仿宋" w:eastAsia="仿宋" w:cs="仿宋"/>
          <w:sz w:val="32"/>
          <w:szCs w:val="32"/>
          <w:lang w:eastAsia="zh-CN"/>
        </w:rPr>
        <w:t>专项资金管理工作领导小组。二是</w:t>
      </w:r>
      <w:r>
        <w:rPr>
          <w:rFonts w:hint="eastAsia" w:ascii="仿宋_GB2312" w:eastAsia="仿宋_GB2312"/>
          <w:color w:val="222222"/>
          <w:kern w:val="0"/>
          <w:sz w:val="32"/>
          <w:szCs w:val="32"/>
        </w:rPr>
        <w:t>成立</w:t>
      </w:r>
      <w:r>
        <w:rPr>
          <w:rFonts w:hint="eastAsia" w:ascii="仿宋_GB2312" w:eastAsia="仿宋_GB2312"/>
          <w:color w:val="222222"/>
          <w:kern w:val="0"/>
          <w:sz w:val="32"/>
          <w:szCs w:val="32"/>
          <w:lang w:eastAsia="zh-CN"/>
        </w:rPr>
        <w:t>了</w:t>
      </w:r>
      <w:r>
        <w:rPr>
          <w:rFonts w:hint="eastAsia" w:ascii="仿宋_GB2312" w:eastAsia="仿宋_GB2312"/>
          <w:color w:val="222222"/>
          <w:kern w:val="0"/>
          <w:sz w:val="32"/>
          <w:szCs w:val="32"/>
        </w:rPr>
        <w:t>桃源县</w:t>
      </w:r>
      <w:r>
        <w:rPr>
          <w:rFonts w:hint="eastAsia" w:ascii="仿宋_GB2312" w:eastAsia="仿宋_GB2312"/>
          <w:color w:val="222222"/>
          <w:kern w:val="0"/>
          <w:sz w:val="32"/>
          <w:szCs w:val="32"/>
          <w:lang w:val="en-US" w:eastAsia="zh-CN"/>
        </w:rPr>
        <w:t>农机事务中心</w:t>
      </w:r>
      <w:r>
        <w:rPr>
          <w:rFonts w:hint="eastAsia" w:ascii="仿宋_GB2312" w:eastAsia="仿宋_GB2312"/>
          <w:color w:val="222222"/>
          <w:kern w:val="0"/>
          <w:sz w:val="32"/>
          <w:szCs w:val="32"/>
        </w:rPr>
        <w:t>部门整体绩效评价小组</w:t>
      </w:r>
      <w:r>
        <w:rPr>
          <w:rFonts w:hint="eastAsia" w:ascii="仿宋_GB2312" w:eastAsia="仿宋_GB2312"/>
          <w:color w:val="222222"/>
          <w:kern w:val="0"/>
          <w:sz w:val="32"/>
          <w:szCs w:val="32"/>
          <w:lang w:eastAsia="zh-CN"/>
        </w:rPr>
        <w:t>，由</w:t>
      </w:r>
      <w:r>
        <w:rPr>
          <w:rFonts w:hint="eastAsia" w:ascii="仿宋_GB2312" w:eastAsia="仿宋_GB2312"/>
          <w:color w:val="222222"/>
          <w:kern w:val="0"/>
          <w:sz w:val="32"/>
          <w:szCs w:val="32"/>
          <w:lang w:val="en-US" w:eastAsia="zh-CN"/>
        </w:rPr>
        <w:t>龚剑锋</w:t>
      </w:r>
      <w:r>
        <w:rPr>
          <w:rFonts w:hint="eastAsia" w:ascii="仿宋_GB2312" w:eastAsia="仿宋_GB2312"/>
          <w:color w:val="222222"/>
          <w:kern w:val="0"/>
          <w:sz w:val="32"/>
          <w:szCs w:val="32"/>
          <w:lang w:eastAsia="zh-CN"/>
        </w:rPr>
        <w:t>任</w:t>
      </w:r>
      <w:r>
        <w:rPr>
          <w:rFonts w:hint="eastAsia" w:ascii="仿宋_GB2312" w:eastAsia="仿宋_GB2312"/>
          <w:color w:val="222222"/>
          <w:kern w:val="0"/>
          <w:sz w:val="32"/>
          <w:szCs w:val="32"/>
        </w:rPr>
        <w:t>组长、</w:t>
      </w:r>
      <w:r>
        <w:rPr>
          <w:rFonts w:hint="eastAsia" w:ascii="仿宋_GB2312" w:eastAsia="仿宋_GB2312"/>
          <w:color w:val="222222"/>
          <w:kern w:val="0"/>
          <w:sz w:val="32"/>
          <w:szCs w:val="32"/>
          <w:lang w:eastAsia="zh-CN"/>
        </w:rPr>
        <w:t>罗振刚任</w:t>
      </w:r>
      <w:r>
        <w:rPr>
          <w:rFonts w:hint="eastAsia" w:ascii="仿宋_GB2312" w:eastAsia="仿宋_GB2312"/>
          <w:color w:val="222222"/>
          <w:kern w:val="0"/>
          <w:sz w:val="32"/>
          <w:szCs w:val="32"/>
        </w:rPr>
        <w:t>副组长</w:t>
      </w:r>
      <w:r>
        <w:rPr>
          <w:rFonts w:hint="eastAsia" w:ascii="仿宋_GB2312" w:eastAsia="仿宋_GB2312"/>
          <w:color w:val="222222"/>
          <w:kern w:val="0"/>
          <w:sz w:val="32"/>
          <w:szCs w:val="32"/>
          <w:lang w:eastAsia="zh-CN"/>
        </w:rPr>
        <w:t>，钱吉庆</w:t>
      </w:r>
      <w:r>
        <w:rPr>
          <w:rFonts w:hint="eastAsia" w:ascii="仿宋_GB2312" w:eastAsia="仿宋_GB2312"/>
          <w:color w:val="222222"/>
          <w:kern w:val="0"/>
          <w:sz w:val="32"/>
          <w:szCs w:val="32"/>
        </w:rPr>
        <w:t>、</w:t>
      </w:r>
      <w:r>
        <w:rPr>
          <w:rFonts w:hint="eastAsia" w:ascii="仿宋_GB2312" w:eastAsia="仿宋_GB2312"/>
          <w:color w:val="222222"/>
          <w:kern w:val="0"/>
          <w:sz w:val="32"/>
          <w:szCs w:val="32"/>
          <w:lang w:eastAsia="zh-CN"/>
        </w:rPr>
        <w:t>夏松民</w:t>
      </w:r>
      <w:r>
        <w:rPr>
          <w:rFonts w:hint="eastAsia" w:ascii="仿宋_GB2312" w:eastAsia="仿宋_GB2312"/>
          <w:color w:val="222222"/>
          <w:kern w:val="0"/>
          <w:sz w:val="32"/>
          <w:szCs w:val="32"/>
        </w:rPr>
        <w:t>、饶建平、高志飞、张英、郑竹林、余敬中、</w:t>
      </w:r>
      <w:r>
        <w:rPr>
          <w:rFonts w:hint="eastAsia" w:ascii="仿宋_GB2312" w:eastAsia="仿宋_GB2312"/>
          <w:color w:val="222222"/>
          <w:kern w:val="0"/>
          <w:sz w:val="32"/>
          <w:szCs w:val="32"/>
          <w:lang w:eastAsia="zh-CN"/>
        </w:rPr>
        <w:t>王如军</w:t>
      </w:r>
      <w:r>
        <w:rPr>
          <w:rFonts w:hint="eastAsia" w:ascii="仿宋_GB2312" w:eastAsia="仿宋_GB2312"/>
          <w:color w:val="222222"/>
          <w:kern w:val="0"/>
          <w:sz w:val="32"/>
          <w:szCs w:val="32"/>
        </w:rPr>
        <w:t>、闵中美、戴道林</w:t>
      </w:r>
      <w:r>
        <w:rPr>
          <w:rFonts w:hint="eastAsia" w:ascii="仿宋_GB2312" w:eastAsia="仿宋_GB2312"/>
          <w:color w:val="222222"/>
          <w:kern w:val="0"/>
          <w:sz w:val="32"/>
          <w:szCs w:val="32"/>
          <w:lang w:eastAsia="zh-CN"/>
        </w:rPr>
        <w:t>为成员</w:t>
      </w:r>
      <w:r>
        <w:rPr>
          <w:rFonts w:hint="eastAsia" w:ascii="仿宋_GB2312" w:eastAsia="仿宋_GB2312"/>
          <w:color w:val="222222"/>
          <w:kern w:val="0"/>
          <w:sz w:val="32"/>
          <w:szCs w:val="32"/>
        </w:rPr>
        <w:t>。</w:t>
      </w:r>
      <w:r>
        <w:rPr>
          <w:rFonts w:hint="eastAsia" w:ascii="仿宋_GB2312" w:hAnsi="仿宋_GB2312" w:eastAsia="仿宋_GB2312" w:cs="仿宋_GB2312"/>
          <w:color w:val="222222"/>
          <w:kern w:val="0"/>
          <w:sz w:val="32"/>
          <w:szCs w:val="32"/>
        </w:rPr>
        <w:t>落实人员，明确责任，积极探索，认真开展预算资金绩效自评工作。认真组织，协调配合。根据预算资金的绩效目标，按照相关原则，选择和确定好绩效评价指标和标准，运用最优的评价方法开展项目绩效自评工作。</w:t>
      </w:r>
    </w:p>
    <w:p>
      <w:pPr>
        <w:ind w:firstLine="640" w:firstLineChars="200"/>
        <w:rPr>
          <w:rFonts w:hint="eastAsia" w:ascii="黑体" w:eastAsia="黑体"/>
          <w:color w:val="222222"/>
          <w:kern w:val="0"/>
          <w:sz w:val="32"/>
          <w:szCs w:val="32"/>
        </w:rPr>
      </w:pPr>
      <w:r>
        <w:rPr>
          <w:rFonts w:hint="eastAsia" w:ascii="黑体" w:hAnsi="黑体" w:eastAsia="黑体" w:cs="黑体"/>
          <w:color w:val="222222"/>
          <w:kern w:val="0"/>
          <w:sz w:val="32"/>
          <w:szCs w:val="32"/>
        </w:rPr>
        <w:t xml:space="preserve"> </w:t>
      </w:r>
      <w:r>
        <w:rPr>
          <w:rFonts w:hint="eastAsia" w:ascii="黑体" w:hAnsi="黑体" w:eastAsia="黑体" w:cs="黑体"/>
          <w:color w:val="222222"/>
          <w:kern w:val="0"/>
          <w:sz w:val="32"/>
          <w:szCs w:val="32"/>
          <w:lang w:eastAsia="zh-CN"/>
        </w:rPr>
        <w:t>五、</w:t>
      </w:r>
      <w:r>
        <w:rPr>
          <w:rFonts w:hint="eastAsia" w:ascii="黑体" w:eastAsia="黑体"/>
          <w:color w:val="222222"/>
          <w:kern w:val="0"/>
          <w:sz w:val="32"/>
          <w:szCs w:val="32"/>
        </w:rPr>
        <w:t>综合评价结果</w:t>
      </w:r>
    </w:p>
    <w:p>
      <w:pPr>
        <w:adjustRightInd w:val="0"/>
        <w:snapToGrid w:val="0"/>
        <w:spacing w:line="600" w:lineRule="exact"/>
        <w:ind w:firstLine="640" w:firstLineChars="200"/>
        <w:rPr>
          <w:rFonts w:hint="eastAsia" w:ascii="黑体" w:eastAsia="黑体"/>
          <w:color w:val="000000" w:themeColor="text1"/>
          <w:kern w:val="0"/>
          <w:sz w:val="32"/>
          <w:szCs w:val="32"/>
          <w:lang w:eastAsia="zh-CN"/>
        </w:rPr>
      </w:pPr>
      <w:r>
        <w:rPr>
          <w:rFonts w:hint="eastAsia" w:ascii="仿宋" w:hAnsi="仿宋" w:eastAsia="仿宋" w:cs="仿宋"/>
          <w:color w:val="000000" w:themeColor="text1"/>
          <w:sz w:val="32"/>
          <w:szCs w:val="32"/>
        </w:rPr>
        <w:t>经综合评价，</w:t>
      </w:r>
      <w:r>
        <w:rPr>
          <w:rFonts w:hint="eastAsia" w:ascii="仿宋" w:hAnsi="仿宋" w:eastAsia="仿宋" w:cs="仿宋"/>
          <w:color w:val="000000" w:themeColor="text1"/>
          <w:sz w:val="32"/>
          <w:szCs w:val="32"/>
          <w:lang w:val="en-US" w:eastAsia="zh-CN"/>
        </w:rPr>
        <w:t>桃源县农机事务中心</w:t>
      </w:r>
      <w:r>
        <w:rPr>
          <w:rFonts w:hint="eastAsia" w:ascii="仿宋" w:hAnsi="仿宋" w:eastAsia="仿宋" w:cs="仿宋"/>
          <w:color w:val="000000" w:themeColor="text1"/>
          <w:sz w:val="32"/>
          <w:szCs w:val="32"/>
        </w:rPr>
        <w:t xml:space="preserve"> 201</w:t>
      </w:r>
      <w:r>
        <w:rPr>
          <w:rFonts w:hint="eastAsia" w:ascii="仿宋" w:hAnsi="仿宋" w:eastAsia="仿宋" w:cs="仿宋"/>
          <w:color w:val="000000" w:themeColor="text1"/>
          <w:sz w:val="32"/>
          <w:szCs w:val="32"/>
          <w:lang w:val="en-US" w:eastAsia="zh-CN"/>
        </w:rPr>
        <w:t>9</w:t>
      </w:r>
      <w:r>
        <w:rPr>
          <w:rFonts w:hint="eastAsia" w:ascii="仿宋" w:hAnsi="仿宋" w:eastAsia="仿宋" w:cs="仿宋"/>
          <w:color w:val="000000" w:themeColor="text1"/>
          <w:sz w:val="32"/>
          <w:szCs w:val="32"/>
        </w:rPr>
        <w:t>年部门整体支出绩效评价得分</w:t>
      </w:r>
      <w:r>
        <w:rPr>
          <w:rFonts w:hint="eastAsia" w:ascii="仿宋" w:hAnsi="仿宋" w:eastAsia="仿宋" w:cs="仿宋"/>
          <w:color w:val="000000" w:themeColor="text1"/>
          <w:sz w:val="32"/>
          <w:szCs w:val="32"/>
          <w:lang w:val="en-US" w:eastAsia="zh-CN"/>
        </w:rPr>
        <w:t>96</w:t>
      </w:r>
      <w:r>
        <w:rPr>
          <w:rFonts w:hint="eastAsia" w:ascii="仿宋" w:hAnsi="仿宋" w:eastAsia="仿宋" w:cs="仿宋"/>
          <w:color w:val="000000" w:themeColor="text1"/>
          <w:sz w:val="32"/>
          <w:szCs w:val="32"/>
        </w:rPr>
        <w:t>分，评价结果为</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rPr>
        <w:t xml:space="preserve">“ </w:t>
      </w:r>
      <w:r>
        <w:rPr>
          <w:rFonts w:hint="eastAsia" w:ascii="仿宋" w:hAnsi="仿宋" w:eastAsia="仿宋" w:cs="仿宋"/>
          <w:color w:val="000000" w:themeColor="text1"/>
          <w:sz w:val="32"/>
          <w:szCs w:val="32"/>
          <w:highlight w:val="none"/>
          <w:lang w:eastAsia="zh-CN"/>
        </w:rPr>
        <w:t>优</w:t>
      </w:r>
      <w:r>
        <w:rPr>
          <w:rFonts w:hint="eastAsia" w:ascii="仿宋" w:hAnsi="仿宋" w:eastAsia="仿宋" w:cs="仿宋"/>
          <w:color w:val="000000" w:themeColor="text1"/>
          <w:sz w:val="32"/>
          <w:szCs w:val="32"/>
        </w:rPr>
        <w:t>”。</w:t>
      </w:r>
    </w:p>
    <w:p>
      <w:pPr>
        <w:numPr>
          <w:ilvl w:val="0"/>
          <w:numId w:val="0"/>
        </w:numPr>
        <w:ind w:firstLine="640" w:firstLineChars="200"/>
        <w:rPr>
          <w:rFonts w:hint="eastAsia" w:ascii="黑体" w:eastAsia="黑体"/>
          <w:color w:val="222222"/>
          <w:kern w:val="0"/>
          <w:sz w:val="32"/>
          <w:szCs w:val="32"/>
        </w:rPr>
      </w:pPr>
      <w:r>
        <w:rPr>
          <w:rFonts w:hint="eastAsia" w:ascii="黑体" w:eastAsia="黑体"/>
          <w:color w:val="222222"/>
          <w:kern w:val="0"/>
          <w:sz w:val="32"/>
          <w:szCs w:val="32"/>
          <w:lang w:eastAsia="zh-CN"/>
        </w:rPr>
        <w:t>六、</w:t>
      </w:r>
      <w:r>
        <w:rPr>
          <w:rFonts w:hint="eastAsia" w:ascii="黑体" w:eastAsia="黑体"/>
          <w:color w:val="222222"/>
          <w:kern w:val="0"/>
          <w:sz w:val="32"/>
          <w:szCs w:val="32"/>
        </w:rPr>
        <w:t>部门整体支出绩效情况</w:t>
      </w:r>
    </w:p>
    <w:p>
      <w:pPr>
        <w:numPr>
          <w:ilvl w:val="0"/>
          <w:numId w:val="0"/>
        </w:numPr>
        <w:adjustRightInd w:val="0"/>
        <w:ind w:firstLine="640" w:firstLineChars="200"/>
        <w:rPr>
          <w:rFonts w:hint="eastAsia" w:ascii="仿宋_GB2312" w:eastAsia="仿宋_GB2312"/>
          <w:color w:val="222222"/>
          <w:kern w:val="0"/>
          <w:sz w:val="32"/>
          <w:szCs w:val="32"/>
        </w:rPr>
      </w:pPr>
      <w:r>
        <w:rPr>
          <w:rFonts w:hint="eastAsia" w:ascii="仿宋_GB2312" w:eastAsia="仿宋_GB2312"/>
          <w:color w:val="222222"/>
          <w:kern w:val="0"/>
          <w:sz w:val="32"/>
          <w:szCs w:val="32"/>
        </w:rPr>
        <w:t>1：农业机械化发展保持平稳增长势头</w:t>
      </w:r>
    </w:p>
    <w:p>
      <w:pPr>
        <w:adjustRightInd w:val="0"/>
        <w:ind w:firstLine="640" w:firstLineChars="200"/>
        <w:jc w:val="left"/>
        <w:rPr>
          <w:rFonts w:hint="eastAsia" w:ascii="仿宋" w:hAnsi="仿宋" w:eastAsia="仿宋" w:cs="仿宋"/>
          <w:sz w:val="32"/>
          <w:szCs w:val="32"/>
        </w:rPr>
      </w:pPr>
      <w:r>
        <w:rPr>
          <w:rFonts w:hint="eastAsia" w:ascii="仿宋" w:hAnsi="仿宋" w:eastAsia="仿宋" w:cs="仿宋"/>
          <w:bCs/>
          <w:sz w:val="32"/>
          <w:szCs w:val="32"/>
        </w:rPr>
        <w:t>一是全县农业机械装备总量持续增长。</w:t>
      </w:r>
      <w:r>
        <w:rPr>
          <w:rFonts w:hint="eastAsia" w:ascii="仿宋" w:hAnsi="仿宋" w:eastAsia="仿宋" w:cs="仿宋"/>
          <w:sz w:val="32"/>
          <w:szCs w:val="32"/>
        </w:rPr>
        <w:t>预计到2019年底，全县农机总动力达到15.96万台，112.9万千瓦，较上年增加1100 台，2.1 万千瓦。</w:t>
      </w:r>
    </w:p>
    <w:p>
      <w:pPr>
        <w:adjustRightInd w:val="0"/>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二是</w:t>
      </w:r>
      <w:r>
        <w:rPr>
          <w:rFonts w:hint="eastAsia" w:ascii="仿宋" w:hAnsi="仿宋" w:eastAsia="仿宋" w:cs="仿宋"/>
          <w:bCs/>
          <w:sz w:val="32"/>
          <w:szCs w:val="32"/>
        </w:rPr>
        <w:t>农机装备结构逐步改善</w:t>
      </w:r>
      <w:r>
        <w:rPr>
          <w:rFonts w:hint="eastAsia" w:ascii="仿宋" w:hAnsi="仿宋" w:eastAsia="仿宋" w:cs="仿宋"/>
          <w:sz w:val="32"/>
          <w:szCs w:val="32"/>
        </w:rPr>
        <w:t>。到目前止，全县拥有联合收割机2770台，比上年增加40 台；大中型拖拉机3126台，比上年增加90 台；大中型谷物烘干机223 台，比上年增加14台。农机社会化服务水平稳步提高。</w:t>
      </w:r>
    </w:p>
    <w:p>
      <w:pPr>
        <w:adjustRightInd w:val="0"/>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三是</w:t>
      </w:r>
      <w:r>
        <w:rPr>
          <w:rFonts w:hint="eastAsia" w:ascii="仿宋" w:hAnsi="仿宋" w:eastAsia="仿宋" w:cs="仿宋"/>
          <w:bCs/>
          <w:sz w:val="32"/>
          <w:szCs w:val="32"/>
        </w:rPr>
        <w:t>全县农机化作业水平不断提升</w:t>
      </w:r>
      <w:r>
        <w:rPr>
          <w:rFonts w:hint="eastAsia" w:ascii="仿宋" w:hAnsi="仿宋" w:eastAsia="仿宋" w:cs="仿宋"/>
          <w:sz w:val="32"/>
          <w:szCs w:val="32"/>
        </w:rPr>
        <w:t>，水稻机械化耕整作业基本上实现了全覆盖，</w:t>
      </w:r>
      <w:r>
        <w:rPr>
          <w:rFonts w:hint="eastAsia" w:ascii="仿宋" w:hAnsi="仿宋" w:eastAsia="仿宋" w:cs="仿宋"/>
          <w:color w:val="000000"/>
          <w:sz w:val="32"/>
          <w:szCs w:val="32"/>
        </w:rPr>
        <w:t>全县</w:t>
      </w:r>
      <w:r>
        <w:rPr>
          <w:rFonts w:hint="eastAsia" w:ascii="仿宋" w:hAnsi="仿宋" w:eastAsia="仿宋" w:cs="仿宋"/>
          <w:color w:val="000000"/>
          <w:kern w:val="0"/>
          <w:sz w:val="32"/>
          <w:szCs w:val="32"/>
        </w:rPr>
        <w:t>机械化耕整作业率达</w:t>
      </w:r>
      <w:r>
        <w:rPr>
          <w:rFonts w:hint="eastAsia" w:ascii="仿宋" w:hAnsi="仿宋" w:eastAsia="仿宋" w:cs="仿宋"/>
          <w:color w:val="333333"/>
          <w:sz w:val="32"/>
          <w:szCs w:val="32"/>
        </w:rPr>
        <w:t>9</w:t>
      </w:r>
      <w:r>
        <w:rPr>
          <w:rFonts w:hint="eastAsia" w:ascii="仿宋" w:hAnsi="仿宋" w:eastAsia="仿宋" w:cs="仿宋"/>
          <w:color w:val="333333"/>
          <w:sz w:val="32"/>
          <w:szCs w:val="32"/>
          <w:lang w:val="en-US" w:eastAsia="zh-CN"/>
        </w:rPr>
        <w:t>8</w:t>
      </w:r>
      <w:r>
        <w:rPr>
          <w:rFonts w:hint="eastAsia" w:ascii="仿宋" w:hAnsi="仿宋" w:eastAsia="仿宋" w:cs="仿宋"/>
          <w:color w:val="333333"/>
          <w:sz w:val="32"/>
          <w:szCs w:val="32"/>
        </w:rPr>
        <w:t>.</w:t>
      </w:r>
      <w:r>
        <w:rPr>
          <w:rFonts w:hint="eastAsia" w:ascii="仿宋" w:hAnsi="仿宋" w:eastAsia="仿宋" w:cs="仿宋"/>
          <w:color w:val="333333"/>
          <w:sz w:val="32"/>
          <w:szCs w:val="32"/>
          <w:lang w:val="en-US" w:eastAsia="zh-CN"/>
        </w:rPr>
        <w:t>9</w:t>
      </w:r>
      <w:r>
        <w:rPr>
          <w:rFonts w:hint="eastAsia" w:ascii="仿宋" w:hAnsi="仿宋" w:eastAsia="仿宋" w:cs="仿宋"/>
          <w:color w:val="333333"/>
          <w:sz w:val="32"/>
          <w:szCs w:val="32"/>
        </w:rPr>
        <w:t>%</w:t>
      </w:r>
      <w:r>
        <w:rPr>
          <w:rFonts w:hint="eastAsia" w:ascii="仿宋" w:hAnsi="仿宋" w:eastAsia="仿宋" w:cs="仿宋"/>
          <w:color w:val="000000"/>
          <w:kern w:val="0"/>
          <w:sz w:val="32"/>
          <w:szCs w:val="32"/>
        </w:rPr>
        <w:t>,机械化收获作业率达</w:t>
      </w:r>
      <w:r>
        <w:rPr>
          <w:rFonts w:hint="eastAsia" w:ascii="仿宋" w:hAnsi="仿宋" w:eastAsia="仿宋" w:cs="仿宋"/>
          <w:color w:val="000000"/>
          <w:sz w:val="32"/>
          <w:szCs w:val="32"/>
        </w:rPr>
        <w:t>98.</w:t>
      </w:r>
      <w:r>
        <w:rPr>
          <w:rFonts w:hint="eastAsia" w:ascii="仿宋" w:hAnsi="仿宋" w:eastAsia="仿宋" w:cs="仿宋"/>
          <w:color w:val="000000"/>
          <w:sz w:val="32"/>
          <w:szCs w:val="32"/>
          <w:lang w:val="en-US" w:eastAsia="zh-CN"/>
        </w:rPr>
        <w:t>6</w:t>
      </w:r>
      <w:r>
        <w:rPr>
          <w:rFonts w:hint="eastAsia" w:ascii="仿宋" w:hAnsi="仿宋" w:eastAsia="仿宋" w:cs="仿宋"/>
          <w:color w:val="000000"/>
          <w:kern w:val="0"/>
          <w:sz w:val="32"/>
          <w:szCs w:val="32"/>
        </w:rPr>
        <w:t>%，</w:t>
      </w:r>
      <w:r>
        <w:rPr>
          <w:rFonts w:hint="eastAsia" w:ascii="仿宋" w:hAnsi="仿宋" w:eastAsia="仿宋" w:cs="仿宋"/>
          <w:sz w:val="32"/>
          <w:szCs w:val="32"/>
        </w:rPr>
        <w:t>水稻</w:t>
      </w:r>
      <w:r>
        <w:rPr>
          <w:rFonts w:hint="eastAsia" w:ascii="仿宋" w:hAnsi="仿宋" w:eastAsia="仿宋" w:cs="仿宋"/>
          <w:color w:val="000000"/>
          <w:sz w:val="32"/>
          <w:szCs w:val="32"/>
        </w:rPr>
        <w:t>机插率达</w:t>
      </w:r>
      <w:r>
        <w:rPr>
          <w:rFonts w:hint="eastAsia" w:ascii="仿宋" w:hAnsi="仿宋" w:eastAsia="仿宋" w:cs="仿宋"/>
          <w:color w:val="333333"/>
          <w:sz w:val="32"/>
          <w:szCs w:val="32"/>
        </w:rPr>
        <w:t>3</w:t>
      </w:r>
      <w:r>
        <w:rPr>
          <w:rFonts w:hint="eastAsia" w:ascii="仿宋" w:hAnsi="仿宋" w:eastAsia="仿宋" w:cs="仿宋"/>
          <w:color w:val="333333"/>
          <w:sz w:val="32"/>
          <w:szCs w:val="32"/>
          <w:lang w:val="en-US" w:eastAsia="zh-CN"/>
        </w:rPr>
        <w:t>4.7</w:t>
      </w:r>
      <w:r>
        <w:rPr>
          <w:rFonts w:hint="eastAsia" w:ascii="仿宋" w:hAnsi="仿宋" w:eastAsia="仿宋" w:cs="仿宋"/>
          <w:color w:val="333333"/>
          <w:sz w:val="32"/>
          <w:szCs w:val="32"/>
        </w:rPr>
        <w:t>%</w:t>
      </w:r>
      <w:r>
        <w:rPr>
          <w:rFonts w:hint="eastAsia" w:ascii="仿宋" w:hAnsi="仿宋" w:eastAsia="仿宋" w:cs="仿宋"/>
          <w:sz w:val="32"/>
          <w:szCs w:val="32"/>
        </w:rPr>
        <w:t>，水稻耕种收综合机械化水平达7</w:t>
      </w:r>
      <w:r>
        <w:rPr>
          <w:rFonts w:hint="eastAsia" w:ascii="仿宋" w:hAnsi="仿宋" w:eastAsia="仿宋" w:cs="仿宋"/>
          <w:sz w:val="32"/>
          <w:szCs w:val="32"/>
          <w:lang w:val="en-US" w:eastAsia="zh-CN"/>
        </w:rPr>
        <w:t>9</w:t>
      </w:r>
      <w:r>
        <w:rPr>
          <w:rFonts w:hint="eastAsia" w:ascii="仿宋" w:hAnsi="仿宋" w:eastAsia="仿宋" w:cs="仿宋"/>
          <w:sz w:val="32"/>
          <w:szCs w:val="32"/>
        </w:rPr>
        <w:t>.</w:t>
      </w:r>
      <w:r>
        <w:rPr>
          <w:rFonts w:hint="eastAsia" w:ascii="仿宋" w:hAnsi="仿宋" w:eastAsia="仿宋" w:cs="仿宋"/>
          <w:sz w:val="32"/>
          <w:szCs w:val="32"/>
          <w:lang w:val="en-US" w:eastAsia="zh-CN"/>
        </w:rPr>
        <w:t>73</w:t>
      </w:r>
      <w:r>
        <w:rPr>
          <w:rFonts w:hint="eastAsia" w:ascii="仿宋" w:hAnsi="仿宋" w:eastAsia="仿宋" w:cs="仿宋"/>
          <w:sz w:val="32"/>
          <w:szCs w:val="32"/>
        </w:rPr>
        <w:t>%</w:t>
      </w:r>
      <w:r>
        <w:rPr>
          <w:rFonts w:hint="eastAsia" w:ascii="仿宋" w:hAnsi="仿宋" w:eastAsia="仿宋" w:cs="仿宋"/>
          <w:sz w:val="32"/>
          <w:szCs w:val="32"/>
          <w:lang w:eastAsia="zh-CN"/>
        </w:rPr>
        <w:t>，油菜</w:t>
      </w:r>
      <w:r>
        <w:rPr>
          <w:rFonts w:hint="eastAsia" w:ascii="仿宋" w:hAnsi="仿宋" w:eastAsia="仿宋" w:cs="仿宋"/>
          <w:sz w:val="32"/>
          <w:szCs w:val="32"/>
        </w:rPr>
        <w:t>耕种收综合机械化水平达</w:t>
      </w:r>
      <w:r>
        <w:rPr>
          <w:rFonts w:hint="eastAsia" w:ascii="仿宋" w:hAnsi="仿宋" w:eastAsia="仿宋" w:cs="仿宋"/>
          <w:color w:val="000000" w:themeColor="text1"/>
          <w:kern w:val="0"/>
          <w:sz w:val="32"/>
          <w:szCs w:val="32"/>
        </w:rPr>
        <w:t>43.7%。</w:t>
      </w:r>
    </w:p>
    <w:p>
      <w:pPr>
        <w:ind w:firstLine="640" w:firstLineChars="200"/>
        <w:rPr>
          <w:rFonts w:hint="eastAsia" w:ascii="仿宋" w:hAnsi="仿宋" w:eastAsia="仿宋" w:cs="仿宋"/>
          <w:b w:val="0"/>
          <w:bCs w:val="0"/>
          <w:color w:val="000000" w:themeColor="text1"/>
          <w:sz w:val="32"/>
          <w:szCs w:val="32"/>
          <w:lang w:eastAsia="zh-CN"/>
        </w:rPr>
      </w:pPr>
      <w:r>
        <w:rPr>
          <w:rFonts w:hint="eastAsia" w:ascii="仿宋_GB2312" w:eastAsia="仿宋_GB2312"/>
          <w:color w:val="222222"/>
          <w:kern w:val="0"/>
          <w:sz w:val="32"/>
          <w:szCs w:val="32"/>
        </w:rPr>
        <w:t>2：</w:t>
      </w:r>
      <w:r>
        <w:rPr>
          <w:rFonts w:hint="eastAsia" w:ascii="仿宋" w:hAnsi="仿宋" w:eastAsia="仿宋" w:cs="仿宋"/>
          <w:b w:val="0"/>
          <w:bCs w:val="0"/>
          <w:color w:val="000000" w:themeColor="text1"/>
          <w:sz w:val="32"/>
          <w:szCs w:val="32"/>
        </w:rPr>
        <w:t>农机安全</w:t>
      </w:r>
      <w:r>
        <w:rPr>
          <w:rFonts w:hint="eastAsia" w:ascii="仿宋" w:hAnsi="仿宋" w:eastAsia="仿宋" w:cs="仿宋"/>
          <w:b w:val="0"/>
          <w:bCs w:val="0"/>
          <w:color w:val="000000" w:themeColor="text1"/>
          <w:sz w:val="32"/>
          <w:szCs w:val="32"/>
          <w:lang w:eastAsia="zh-CN"/>
        </w:rPr>
        <w:t>生产趋势向好</w:t>
      </w:r>
    </w:p>
    <w:p>
      <w:pPr>
        <w:numPr>
          <w:ilvl w:val="0"/>
          <w:numId w:val="0"/>
        </w:numPr>
        <w:ind w:firstLine="643" w:firstLineChars="200"/>
        <w:jc w:val="left"/>
        <w:rPr>
          <w:rFonts w:hint="eastAsia" w:ascii="仿宋_GB2312" w:hAnsi="仿宋_GB2312" w:eastAsia="仿宋_GB2312" w:cs="仿宋_GB2312"/>
          <w:color w:val="000000" w:themeColor="text1"/>
          <w:kern w:val="0"/>
          <w:sz w:val="32"/>
          <w:szCs w:val="32"/>
          <w:lang w:eastAsia="zh-CN"/>
        </w:rPr>
      </w:pPr>
      <w:r>
        <w:rPr>
          <w:rFonts w:hint="eastAsia" w:ascii="仿宋_GB2312" w:hAnsi="仿宋_GB2312" w:eastAsia="仿宋_GB2312" w:cs="仿宋_GB2312"/>
          <w:b/>
          <w:color w:val="000000" w:themeColor="text1"/>
          <w:kern w:val="0"/>
          <w:sz w:val="32"/>
          <w:szCs w:val="32"/>
        </w:rPr>
        <w:t>一是</w:t>
      </w:r>
      <w:r>
        <w:rPr>
          <w:rFonts w:hint="eastAsia" w:ascii="仿宋" w:hAnsi="仿宋" w:eastAsia="仿宋" w:cs="仿宋"/>
          <w:color w:val="000000"/>
          <w:sz w:val="32"/>
          <w:szCs w:val="32"/>
          <w:shd w:val="clear" w:color="auto" w:fill="FFFFFF"/>
        </w:rPr>
        <w:t>时刻绷紧农机安全这根弦</w:t>
      </w:r>
      <w:r>
        <w:rPr>
          <w:rFonts w:hint="eastAsia" w:ascii="仿宋" w:hAnsi="仿宋" w:eastAsia="仿宋" w:cs="仿宋"/>
          <w:color w:val="000000"/>
          <w:sz w:val="32"/>
          <w:szCs w:val="32"/>
          <w:shd w:val="clear" w:color="auto" w:fill="FFFFFF"/>
          <w:lang w:eastAsia="zh-CN"/>
        </w:rPr>
        <w:t>，</w:t>
      </w:r>
      <w:r>
        <w:rPr>
          <w:rFonts w:hint="eastAsia" w:ascii="仿宋_GB2312" w:hAnsi="仿宋_GB2312" w:eastAsia="仿宋_GB2312" w:cs="仿宋_GB2312"/>
          <w:b w:val="0"/>
          <w:bCs/>
          <w:color w:val="000000" w:themeColor="text1"/>
          <w:kern w:val="0"/>
          <w:sz w:val="32"/>
          <w:szCs w:val="32"/>
        </w:rPr>
        <w:t>强化农机安全生产责任</w:t>
      </w:r>
      <w:r>
        <w:rPr>
          <w:rFonts w:hint="eastAsia" w:ascii="仿宋_GB2312" w:hAnsi="仿宋_GB2312" w:eastAsia="仿宋_GB2312" w:cs="仿宋_GB2312"/>
          <w:b/>
          <w:color w:val="000000" w:themeColor="text1"/>
          <w:kern w:val="0"/>
          <w:sz w:val="32"/>
          <w:szCs w:val="32"/>
          <w:lang w:eastAsia="zh-CN"/>
        </w:rPr>
        <w:t>，</w:t>
      </w:r>
      <w:r>
        <w:rPr>
          <w:rFonts w:hint="eastAsia" w:ascii="仿宋_GB2312" w:hAnsi="仿宋_GB2312" w:eastAsia="仿宋_GB2312" w:cs="仿宋_GB2312"/>
          <w:b w:val="0"/>
          <w:bCs/>
          <w:color w:val="000000" w:themeColor="text1"/>
          <w:kern w:val="0"/>
          <w:sz w:val="32"/>
          <w:szCs w:val="32"/>
          <w:lang w:eastAsia="zh-CN"/>
        </w:rPr>
        <w:t>在</w:t>
      </w:r>
      <w:r>
        <w:rPr>
          <w:rFonts w:hint="eastAsia" w:ascii="仿宋_GB2312" w:hAnsi="仿宋_GB2312" w:eastAsia="仿宋_GB2312" w:cs="仿宋_GB2312"/>
          <w:color w:val="000000" w:themeColor="text1"/>
          <w:kern w:val="0"/>
          <w:sz w:val="32"/>
          <w:szCs w:val="32"/>
          <w:lang w:eastAsia="zh-CN"/>
        </w:rPr>
        <w:t>今</w:t>
      </w:r>
      <w:r>
        <w:rPr>
          <w:rFonts w:hint="eastAsia" w:ascii="仿宋_GB2312" w:hAnsi="仿宋_GB2312" w:eastAsia="仿宋_GB2312" w:cs="仿宋_GB2312"/>
          <w:color w:val="000000" w:themeColor="text1"/>
          <w:kern w:val="0"/>
          <w:sz w:val="32"/>
          <w:szCs w:val="32"/>
        </w:rPr>
        <w:t>年</w:t>
      </w:r>
      <w:r>
        <w:rPr>
          <w:rFonts w:hint="eastAsia" w:ascii="仿宋_GB2312" w:hAnsi="仿宋_GB2312" w:eastAsia="仿宋_GB2312" w:cs="仿宋_GB2312"/>
          <w:color w:val="000000" w:themeColor="text1"/>
          <w:kern w:val="0"/>
          <w:sz w:val="32"/>
          <w:szCs w:val="32"/>
          <w:lang w:eastAsia="zh-CN"/>
        </w:rPr>
        <w:t>年</w:t>
      </w:r>
      <w:r>
        <w:rPr>
          <w:rFonts w:hint="eastAsia" w:ascii="仿宋_GB2312" w:hAnsi="仿宋_GB2312" w:eastAsia="仿宋_GB2312" w:cs="仿宋_GB2312"/>
          <w:color w:val="000000" w:themeColor="text1"/>
          <w:kern w:val="0"/>
          <w:sz w:val="32"/>
          <w:szCs w:val="32"/>
        </w:rPr>
        <w:t>初召开</w:t>
      </w:r>
      <w:r>
        <w:rPr>
          <w:rFonts w:hint="eastAsia" w:ascii="仿宋_GB2312" w:hAnsi="仿宋_GB2312" w:eastAsia="仿宋_GB2312" w:cs="仿宋_GB2312"/>
          <w:color w:val="000000" w:themeColor="text1"/>
          <w:kern w:val="0"/>
          <w:sz w:val="32"/>
          <w:szCs w:val="32"/>
          <w:lang w:eastAsia="zh-CN"/>
        </w:rPr>
        <w:t>的</w:t>
      </w:r>
      <w:r>
        <w:rPr>
          <w:rFonts w:hint="eastAsia" w:ascii="仿宋_GB2312" w:hAnsi="仿宋_GB2312" w:eastAsia="仿宋_GB2312" w:cs="仿宋_GB2312"/>
          <w:color w:val="000000" w:themeColor="text1"/>
          <w:kern w:val="0"/>
          <w:sz w:val="32"/>
          <w:szCs w:val="32"/>
        </w:rPr>
        <w:t>全</w:t>
      </w:r>
      <w:r>
        <w:rPr>
          <w:rFonts w:hint="eastAsia" w:ascii="仿宋_GB2312" w:hAnsi="仿宋_GB2312" w:eastAsia="仿宋_GB2312" w:cs="仿宋_GB2312"/>
          <w:color w:val="000000" w:themeColor="text1"/>
          <w:kern w:val="0"/>
          <w:sz w:val="32"/>
          <w:szCs w:val="32"/>
          <w:lang w:eastAsia="zh-CN"/>
        </w:rPr>
        <w:t>县</w:t>
      </w:r>
      <w:r>
        <w:rPr>
          <w:rFonts w:hint="eastAsia" w:ascii="仿宋_GB2312" w:hAnsi="仿宋_GB2312" w:eastAsia="仿宋_GB2312" w:cs="仿宋_GB2312"/>
          <w:color w:val="000000" w:themeColor="text1"/>
          <w:kern w:val="0"/>
          <w:sz w:val="32"/>
          <w:szCs w:val="32"/>
        </w:rPr>
        <w:t>农机安全生产工作会议</w:t>
      </w:r>
      <w:r>
        <w:rPr>
          <w:rFonts w:hint="eastAsia" w:ascii="仿宋_GB2312" w:hAnsi="仿宋_GB2312" w:eastAsia="仿宋_GB2312" w:cs="仿宋_GB2312"/>
          <w:color w:val="000000" w:themeColor="text1"/>
          <w:kern w:val="0"/>
          <w:sz w:val="32"/>
          <w:szCs w:val="32"/>
          <w:lang w:eastAsia="zh-CN"/>
        </w:rPr>
        <w:t>上</w:t>
      </w:r>
      <w:r>
        <w:rPr>
          <w:rFonts w:hint="eastAsia" w:ascii="仿宋_GB2312" w:hAnsi="仿宋_GB2312" w:eastAsia="仿宋_GB2312" w:cs="仿宋_GB2312"/>
          <w:color w:val="000000" w:themeColor="text1"/>
          <w:kern w:val="0"/>
          <w:sz w:val="32"/>
          <w:szCs w:val="32"/>
        </w:rPr>
        <w:t>，专题部署农机安全生产工作，</w:t>
      </w:r>
      <w:r>
        <w:rPr>
          <w:rFonts w:hint="eastAsia" w:ascii="仿宋_GB2312" w:hAnsi="仿宋_GB2312" w:eastAsia="仿宋_GB2312" w:cs="仿宋_GB2312"/>
          <w:color w:val="000000" w:themeColor="text1"/>
          <w:kern w:val="0"/>
          <w:sz w:val="32"/>
          <w:szCs w:val="32"/>
          <w:lang w:eastAsia="zh-CN"/>
        </w:rPr>
        <w:t>签</w:t>
      </w:r>
      <w:r>
        <w:rPr>
          <w:rFonts w:hint="eastAsia" w:ascii="仿宋_GB2312" w:hAnsi="仿宋_GB2312" w:eastAsia="仿宋_GB2312" w:cs="仿宋_GB2312"/>
          <w:color w:val="000000" w:themeColor="text1"/>
          <w:kern w:val="0"/>
          <w:sz w:val="32"/>
          <w:szCs w:val="32"/>
        </w:rPr>
        <w:t>订农机安全生产责任状</w:t>
      </w:r>
      <w:r>
        <w:rPr>
          <w:rFonts w:hint="eastAsia" w:ascii="仿宋_GB2312" w:hAnsi="仿宋_GB2312" w:eastAsia="仿宋_GB2312" w:cs="仿宋_GB2312"/>
          <w:color w:val="000000" w:themeColor="text1"/>
          <w:kern w:val="0"/>
          <w:sz w:val="32"/>
          <w:szCs w:val="32"/>
          <w:lang w:eastAsia="zh-CN"/>
        </w:rPr>
        <w:t>，</w:t>
      </w:r>
      <w:r>
        <w:rPr>
          <w:rFonts w:hint="eastAsia" w:ascii="仿宋_GB2312" w:hAnsi="仿宋_GB2312" w:eastAsia="仿宋_GB2312" w:cs="仿宋_GB2312"/>
          <w:color w:val="000000" w:themeColor="text1"/>
          <w:kern w:val="0"/>
          <w:sz w:val="32"/>
          <w:szCs w:val="32"/>
        </w:rPr>
        <w:t>严格落实安全生产“党政同责、一岗双责、失职追责”和“三个必须”的工作要求，</w:t>
      </w:r>
      <w:r>
        <w:rPr>
          <w:rFonts w:hint="eastAsia" w:ascii="仿宋_GB2312" w:hAnsi="仿宋_GB2312" w:eastAsia="仿宋_GB2312" w:cs="仿宋_GB2312"/>
          <w:color w:val="000000" w:themeColor="text1"/>
          <w:kern w:val="0"/>
          <w:sz w:val="32"/>
          <w:szCs w:val="32"/>
          <w:lang w:eastAsia="zh-CN"/>
        </w:rPr>
        <w:t>成立</w:t>
      </w:r>
      <w:r>
        <w:rPr>
          <w:rFonts w:hint="eastAsia" w:ascii="仿宋" w:hAnsi="仿宋" w:eastAsia="仿宋" w:cs="仿宋"/>
          <w:b w:val="0"/>
          <w:bCs w:val="0"/>
          <w:color w:val="000000" w:themeColor="text1"/>
          <w:sz w:val="32"/>
          <w:szCs w:val="32"/>
          <w:lang w:val="en-US" w:eastAsia="zh-CN"/>
        </w:rPr>
        <w:t>农机安全生产工作领导小组，制定2019年农机安全生产工作实施方案及农机安全生产事故应急预案，</w:t>
      </w:r>
      <w:r>
        <w:rPr>
          <w:rFonts w:hint="eastAsia" w:ascii="仿宋_GB2312" w:hAnsi="仿宋_GB2312" w:eastAsia="仿宋_GB2312" w:cs="仿宋_GB2312"/>
          <w:color w:val="000000" w:themeColor="text1"/>
          <w:kern w:val="0"/>
          <w:sz w:val="32"/>
          <w:szCs w:val="32"/>
        </w:rPr>
        <w:t>加强与</w:t>
      </w:r>
      <w:r>
        <w:rPr>
          <w:rFonts w:hint="eastAsia" w:ascii="仿宋_GB2312" w:hAnsi="仿宋_GB2312" w:eastAsia="仿宋_GB2312" w:cs="仿宋_GB2312"/>
          <w:color w:val="000000" w:themeColor="text1"/>
          <w:kern w:val="0"/>
          <w:sz w:val="32"/>
          <w:szCs w:val="32"/>
          <w:lang w:eastAsia="zh-CN"/>
        </w:rPr>
        <w:t>县</w:t>
      </w:r>
      <w:r>
        <w:rPr>
          <w:rFonts w:hint="eastAsia" w:ascii="仿宋_GB2312" w:hAnsi="仿宋_GB2312" w:eastAsia="仿宋_GB2312" w:cs="仿宋_GB2312"/>
          <w:color w:val="000000" w:themeColor="text1"/>
          <w:kern w:val="0"/>
          <w:sz w:val="32"/>
          <w:szCs w:val="32"/>
        </w:rPr>
        <w:t>安委、</w:t>
      </w:r>
      <w:r>
        <w:rPr>
          <w:rFonts w:hint="eastAsia" w:ascii="仿宋_GB2312" w:hAnsi="仿宋_GB2312" w:eastAsia="仿宋_GB2312" w:cs="仿宋_GB2312"/>
          <w:color w:val="000000" w:themeColor="text1"/>
          <w:kern w:val="0"/>
          <w:sz w:val="32"/>
          <w:szCs w:val="32"/>
          <w:lang w:eastAsia="zh-CN"/>
        </w:rPr>
        <w:t>道</w:t>
      </w:r>
      <w:r>
        <w:rPr>
          <w:rFonts w:hint="eastAsia" w:ascii="仿宋_GB2312" w:hAnsi="仿宋_GB2312" w:eastAsia="仿宋_GB2312" w:cs="仿宋_GB2312"/>
          <w:color w:val="000000" w:themeColor="text1"/>
          <w:kern w:val="0"/>
          <w:sz w:val="32"/>
          <w:szCs w:val="32"/>
        </w:rPr>
        <w:t>安委会的工作联系。</w:t>
      </w:r>
      <w:r>
        <w:rPr>
          <w:rFonts w:hint="eastAsia" w:ascii="仿宋_GB2312" w:hAnsi="仿宋_GB2312" w:eastAsia="仿宋_GB2312" w:cs="仿宋_GB2312"/>
          <w:b/>
          <w:bCs/>
          <w:color w:val="000000" w:themeColor="text1"/>
          <w:kern w:val="0"/>
          <w:sz w:val="32"/>
          <w:szCs w:val="32"/>
          <w:lang w:eastAsia="zh-CN"/>
        </w:rPr>
        <w:t>二是</w:t>
      </w:r>
      <w:r>
        <w:rPr>
          <w:rFonts w:hint="eastAsia" w:ascii="仿宋_GB2312" w:hAnsi="仿宋_GB2312" w:eastAsia="仿宋_GB2312" w:cs="仿宋_GB2312"/>
          <w:b w:val="0"/>
          <w:bCs w:val="0"/>
          <w:color w:val="000000" w:themeColor="text1"/>
          <w:kern w:val="0"/>
          <w:sz w:val="32"/>
          <w:szCs w:val="32"/>
          <w:lang w:eastAsia="zh-CN"/>
        </w:rPr>
        <w:t>开展农机年度审验工作，</w:t>
      </w:r>
      <w:r>
        <w:rPr>
          <w:rFonts w:hint="eastAsia" w:ascii="仿宋" w:hAnsi="仿宋" w:eastAsia="仿宋" w:cs="仿宋"/>
          <w:color w:val="000000" w:themeColor="text1"/>
          <w:sz w:val="32"/>
          <w:szCs w:val="32"/>
          <w:lang w:eastAsia="zh-CN"/>
        </w:rPr>
        <w:t>检验中严格</w:t>
      </w:r>
      <w:r>
        <w:rPr>
          <w:rFonts w:hint="eastAsia" w:ascii="仿宋" w:hAnsi="仿宋" w:eastAsia="仿宋" w:cs="仿宋"/>
          <w:color w:val="000000" w:themeColor="text1"/>
          <w:sz w:val="32"/>
          <w:szCs w:val="32"/>
        </w:rPr>
        <w:t>执行检验标准和程序</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rPr>
        <w:t>按照“谁检审、谁签字、谁负责”的原则</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rPr>
        <w:t>做到见机、见人、见证“三见面”</w:t>
      </w:r>
      <w:r>
        <w:rPr>
          <w:rFonts w:hint="eastAsia" w:ascii="仿宋" w:hAnsi="仿宋" w:eastAsia="仿宋" w:cs="仿宋"/>
          <w:color w:val="000000" w:themeColor="text1"/>
          <w:sz w:val="32"/>
          <w:szCs w:val="32"/>
          <w:lang w:eastAsia="zh-CN"/>
        </w:rPr>
        <w:t>，</w:t>
      </w:r>
      <w:r>
        <w:rPr>
          <w:rFonts w:hint="eastAsia" w:ascii="仿宋" w:hAnsi="仿宋" w:eastAsia="仿宋" w:cs="仿宋"/>
          <w:b w:val="0"/>
          <w:bCs w:val="0"/>
          <w:color w:val="000000" w:themeColor="text1"/>
          <w:sz w:val="32"/>
          <w:szCs w:val="32"/>
          <w:lang w:val="en-US" w:eastAsia="zh-CN"/>
        </w:rPr>
        <w:t>截止目前止，共年度检验拖拉机1107台、收割机16台；新上牌运输型拖拉机40台、田间作业拖拉机40台、收割机16台；驾驶证期满换证219本；新核发拖拉机驾驶证79本、收割机驾驶证1本；核发收割机跨区作业证12本。</w:t>
      </w:r>
      <w:r>
        <w:rPr>
          <w:rFonts w:hint="eastAsia" w:ascii="仿宋" w:hAnsi="仿宋" w:eastAsia="仿宋" w:cs="仿宋"/>
          <w:b/>
          <w:bCs/>
          <w:color w:val="000000" w:themeColor="text1"/>
          <w:sz w:val="32"/>
          <w:szCs w:val="32"/>
          <w:lang w:val="en-US" w:eastAsia="zh-CN"/>
        </w:rPr>
        <w:t>三是</w:t>
      </w:r>
      <w:r>
        <w:rPr>
          <w:rFonts w:hint="eastAsia" w:ascii="仿宋_GB2312" w:hAnsi="仿宋_GB2312" w:eastAsia="仿宋_GB2312" w:cs="仿宋_GB2312"/>
          <w:b w:val="0"/>
          <w:bCs/>
          <w:color w:val="000000" w:themeColor="text1"/>
          <w:kern w:val="0"/>
          <w:sz w:val="32"/>
          <w:szCs w:val="32"/>
        </w:rPr>
        <w:t>开展农机安全生产隐患排查治理</w:t>
      </w:r>
      <w:r>
        <w:rPr>
          <w:rFonts w:hint="eastAsia" w:ascii="仿宋_GB2312" w:hAnsi="仿宋_GB2312" w:eastAsia="仿宋_GB2312" w:cs="仿宋_GB2312"/>
          <w:b w:val="0"/>
          <w:bCs/>
          <w:color w:val="000000" w:themeColor="text1"/>
          <w:kern w:val="0"/>
          <w:sz w:val="32"/>
          <w:szCs w:val="32"/>
          <w:lang w:eastAsia="zh-CN"/>
        </w:rPr>
        <w:t>、</w:t>
      </w:r>
      <w:r>
        <w:rPr>
          <w:rFonts w:hint="eastAsia" w:ascii="仿宋_GB2312" w:hAnsi="仿宋_GB2312" w:eastAsia="仿宋_GB2312" w:cs="仿宋_GB2312"/>
          <w:b w:val="0"/>
          <w:bCs/>
          <w:color w:val="000000" w:themeColor="text1"/>
          <w:kern w:val="0"/>
          <w:sz w:val="32"/>
          <w:szCs w:val="32"/>
        </w:rPr>
        <w:t>“打非治违”</w:t>
      </w:r>
      <w:r>
        <w:rPr>
          <w:rFonts w:hint="eastAsia" w:ascii="仿宋_GB2312" w:hAnsi="仿宋_GB2312" w:eastAsia="仿宋_GB2312" w:cs="仿宋_GB2312"/>
          <w:b w:val="0"/>
          <w:bCs/>
          <w:color w:val="000000" w:themeColor="text1"/>
          <w:kern w:val="0"/>
          <w:sz w:val="32"/>
          <w:szCs w:val="32"/>
          <w:lang w:eastAsia="zh-CN"/>
        </w:rPr>
        <w:t>、</w:t>
      </w:r>
      <w:r>
        <w:rPr>
          <w:rFonts w:hint="eastAsia" w:ascii="仿宋" w:hAnsi="仿宋" w:eastAsia="仿宋" w:cs="仿宋"/>
          <w:b w:val="0"/>
          <w:bCs/>
          <w:color w:val="000000" w:themeColor="text1"/>
          <w:sz w:val="32"/>
          <w:szCs w:val="32"/>
          <w:lang w:val="en-US" w:eastAsia="zh-CN"/>
        </w:rPr>
        <w:t>“隐患清零”和“大排查大管控大整治”等专项行动，组织开展农机安全生产月宣传活动。全</w:t>
      </w:r>
      <w:r>
        <w:rPr>
          <w:rFonts w:hint="eastAsia" w:ascii="仿宋" w:hAnsi="仿宋" w:eastAsia="仿宋" w:cs="仿宋"/>
          <w:b w:val="0"/>
          <w:bCs w:val="0"/>
          <w:color w:val="000000" w:themeColor="text1"/>
          <w:sz w:val="32"/>
          <w:szCs w:val="32"/>
          <w:lang w:val="en-US" w:eastAsia="zh-CN"/>
        </w:rPr>
        <w:t>年共签订农机安全生产责任状 1119份、送达农机安全隐患告知书259份、报废告知书138份、对1119名农机手进行了安全教育培训。</w:t>
      </w:r>
      <w:r>
        <w:rPr>
          <w:rFonts w:hint="eastAsia" w:ascii="宋体" w:hAnsi="宋体" w:eastAsia="仿宋_GB2312" w:cs="宋体"/>
          <w:b/>
          <w:bCs/>
          <w:i w:val="0"/>
          <w:caps w:val="0"/>
          <w:color w:val="000000" w:themeColor="text1"/>
          <w:spacing w:val="0"/>
          <w:sz w:val="32"/>
          <w:szCs w:val="32"/>
          <w:shd w:val="clear" w:fill="FFFFFF"/>
          <w:lang w:val="en-US" w:eastAsia="zh-CN"/>
        </w:rPr>
        <w:t>四是</w:t>
      </w:r>
      <w:r>
        <w:rPr>
          <w:rFonts w:hint="eastAsia" w:ascii="仿宋_GB2312" w:hAnsi="仿宋_GB2312" w:eastAsia="仿宋_GB2312" w:cs="仿宋_GB2312"/>
          <w:b w:val="0"/>
          <w:bCs w:val="0"/>
          <w:color w:val="000000" w:themeColor="text1"/>
          <w:kern w:val="0"/>
          <w:sz w:val="32"/>
          <w:szCs w:val="32"/>
        </w:rPr>
        <w:t>开展“平安农机”示范合作社建</w:t>
      </w:r>
      <w:r>
        <w:rPr>
          <w:rFonts w:hint="eastAsia" w:ascii="仿宋_GB2312" w:hAnsi="仿宋_GB2312" w:eastAsia="仿宋_GB2312" w:cs="仿宋_GB2312"/>
          <w:b w:val="0"/>
          <w:bCs w:val="0"/>
          <w:color w:val="000000" w:themeColor="text1"/>
          <w:kern w:val="0"/>
          <w:sz w:val="32"/>
          <w:szCs w:val="32"/>
          <w:lang w:eastAsia="zh-CN"/>
        </w:rPr>
        <w:t>设，</w:t>
      </w:r>
      <w:r>
        <w:rPr>
          <w:rFonts w:hint="eastAsia" w:ascii="仿宋_GB2312" w:hAnsi="仿宋_GB2312" w:eastAsia="仿宋_GB2312" w:cs="仿宋_GB2312"/>
          <w:color w:val="000000" w:themeColor="text1"/>
          <w:kern w:val="0"/>
          <w:sz w:val="32"/>
          <w:szCs w:val="32"/>
        </w:rPr>
        <w:t>对农机合作社落实安全生产主体责任、建立安全监管制度、加强农机安全监管</w:t>
      </w:r>
      <w:r>
        <w:rPr>
          <w:rFonts w:hint="eastAsia" w:ascii="仿宋_GB2312" w:hAnsi="仿宋_GB2312" w:eastAsia="仿宋_GB2312" w:cs="仿宋_GB2312"/>
          <w:color w:val="000000" w:themeColor="text1"/>
          <w:kern w:val="0"/>
          <w:sz w:val="32"/>
          <w:szCs w:val="32"/>
          <w:lang w:eastAsia="zh-CN"/>
        </w:rPr>
        <w:t>等</w:t>
      </w:r>
      <w:r>
        <w:rPr>
          <w:rFonts w:hint="eastAsia" w:ascii="仿宋_GB2312" w:hAnsi="仿宋_GB2312" w:eastAsia="仿宋_GB2312" w:cs="仿宋_GB2312"/>
          <w:color w:val="000000" w:themeColor="text1"/>
          <w:kern w:val="0"/>
          <w:sz w:val="32"/>
          <w:szCs w:val="32"/>
        </w:rPr>
        <w:t>重点内容</w:t>
      </w:r>
      <w:r>
        <w:rPr>
          <w:rFonts w:hint="eastAsia" w:ascii="仿宋_GB2312" w:hAnsi="仿宋_GB2312" w:eastAsia="仿宋_GB2312" w:cs="仿宋_GB2312"/>
          <w:color w:val="000000" w:themeColor="text1"/>
          <w:kern w:val="0"/>
          <w:sz w:val="32"/>
          <w:szCs w:val="32"/>
          <w:lang w:eastAsia="zh-CN"/>
        </w:rPr>
        <w:t>加强督查。</w:t>
      </w:r>
    </w:p>
    <w:p>
      <w:pPr>
        <w:numPr>
          <w:ilvl w:val="0"/>
          <w:numId w:val="0"/>
        </w:numPr>
        <w:ind w:firstLine="640" w:firstLineChars="200"/>
        <w:jc w:val="left"/>
        <w:rPr>
          <w:rFonts w:hint="eastAsia" w:ascii="仿宋_GB2312" w:eastAsia="仿宋_GB2312"/>
          <w:color w:val="222222"/>
          <w:kern w:val="0"/>
          <w:sz w:val="32"/>
          <w:szCs w:val="32"/>
        </w:rPr>
      </w:pPr>
      <w:r>
        <w:rPr>
          <w:rFonts w:hint="eastAsia" w:ascii="仿宋_GB2312" w:eastAsia="仿宋_GB2312"/>
          <w:color w:val="222222"/>
          <w:kern w:val="0"/>
          <w:sz w:val="32"/>
          <w:szCs w:val="32"/>
        </w:rPr>
        <w:t>3：农机购置补贴项目顺利完成</w:t>
      </w:r>
    </w:p>
    <w:p>
      <w:pPr>
        <w:ind w:firstLine="640" w:firstLineChars="200"/>
        <w:jc w:val="left"/>
        <w:rPr>
          <w:rFonts w:hint="eastAsia" w:ascii="仿宋" w:hAnsi="仿宋" w:eastAsia="仿宋" w:cs="仿宋"/>
          <w:color w:val="000000"/>
          <w:sz w:val="32"/>
          <w:szCs w:val="32"/>
          <w:lang w:eastAsia="zh-CN"/>
        </w:rPr>
      </w:pPr>
      <w:r>
        <w:rPr>
          <w:rFonts w:hint="eastAsia" w:ascii="仿宋" w:hAnsi="仿宋" w:eastAsia="仿宋" w:cs="仿宋"/>
          <w:sz w:val="32"/>
          <w:szCs w:val="32"/>
          <w:lang w:eastAsia="zh-CN"/>
        </w:rPr>
        <w:t>一是购机补贴实施规范有序，</w:t>
      </w:r>
      <w:r>
        <w:rPr>
          <w:rFonts w:hint="eastAsia" w:ascii="仿宋" w:hAnsi="仿宋" w:eastAsia="仿宋" w:cs="仿宋"/>
          <w:sz w:val="32"/>
          <w:szCs w:val="32"/>
        </w:rPr>
        <w:t>2019年省财政下达农机购置补贴1</w:t>
      </w:r>
      <w:r>
        <w:rPr>
          <w:rFonts w:hint="eastAsia" w:ascii="仿宋" w:hAnsi="仿宋" w:eastAsia="仿宋" w:cs="仿宋"/>
          <w:sz w:val="32"/>
          <w:szCs w:val="32"/>
          <w:lang w:val="en-US" w:eastAsia="zh-CN"/>
        </w:rPr>
        <w:t>250</w:t>
      </w:r>
      <w:r>
        <w:rPr>
          <w:rFonts w:hint="eastAsia" w:ascii="仿宋" w:hAnsi="仿宋" w:eastAsia="仿宋" w:cs="仿宋"/>
          <w:sz w:val="32"/>
          <w:szCs w:val="32"/>
        </w:rPr>
        <w:t>万元，去年结存168.651万元</w:t>
      </w:r>
      <w:r>
        <w:rPr>
          <w:rFonts w:hint="eastAsia" w:ascii="仿宋" w:hAnsi="仿宋" w:eastAsia="仿宋" w:cs="仿宋"/>
          <w:sz w:val="32"/>
          <w:szCs w:val="32"/>
          <w:lang w:eastAsia="zh-CN"/>
        </w:rPr>
        <w:t>，</w:t>
      </w:r>
      <w:r>
        <w:rPr>
          <w:rFonts w:hint="eastAsia" w:ascii="仿宋" w:hAnsi="仿宋" w:eastAsia="仿宋" w:cs="仿宋"/>
          <w:sz w:val="32"/>
          <w:szCs w:val="32"/>
        </w:rPr>
        <w:t>合计1418.651万元</w:t>
      </w:r>
      <w:r>
        <w:rPr>
          <w:rFonts w:hint="eastAsia" w:ascii="仿宋" w:hAnsi="仿宋" w:eastAsia="仿宋" w:cs="仿宋"/>
          <w:sz w:val="32"/>
          <w:szCs w:val="32"/>
          <w:lang w:eastAsia="zh-CN"/>
        </w:rPr>
        <w:t>。</w:t>
      </w:r>
      <w:r>
        <w:rPr>
          <w:rFonts w:hint="eastAsia" w:ascii="仿宋" w:hAnsi="仿宋" w:eastAsia="仿宋" w:cs="仿宋"/>
          <w:sz w:val="32"/>
          <w:szCs w:val="32"/>
        </w:rPr>
        <w:t>从5月份启动至今</w:t>
      </w:r>
      <w:r>
        <w:rPr>
          <w:rFonts w:hint="eastAsia" w:ascii="仿宋" w:hAnsi="仿宋" w:eastAsia="仿宋" w:cs="仿宋"/>
          <w:sz w:val="32"/>
          <w:szCs w:val="32"/>
          <w:lang w:eastAsia="zh-CN"/>
        </w:rPr>
        <w:t>，共</w:t>
      </w:r>
      <w:r>
        <w:rPr>
          <w:rFonts w:hint="eastAsia" w:ascii="仿宋" w:hAnsi="仿宋" w:eastAsia="仿宋" w:cs="仿宋"/>
          <w:color w:val="000000"/>
          <w:sz w:val="32"/>
          <w:szCs w:val="32"/>
        </w:rPr>
        <w:t>补贴机具738台，受益</w:t>
      </w:r>
      <w:r>
        <w:rPr>
          <w:rFonts w:hint="eastAsia" w:ascii="仿宋" w:hAnsi="仿宋" w:eastAsia="仿宋" w:cs="仿宋"/>
          <w:color w:val="000000"/>
          <w:sz w:val="32"/>
          <w:szCs w:val="32"/>
          <w:lang w:eastAsia="zh-CN"/>
        </w:rPr>
        <w:t>农</w:t>
      </w:r>
      <w:r>
        <w:rPr>
          <w:rFonts w:hint="eastAsia" w:ascii="仿宋" w:hAnsi="仿宋" w:eastAsia="仿宋" w:cs="仿宋"/>
          <w:color w:val="000000"/>
          <w:sz w:val="32"/>
          <w:szCs w:val="32"/>
        </w:rPr>
        <w:t>户数485户，</w:t>
      </w:r>
      <w:r>
        <w:rPr>
          <w:rFonts w:hint="eastAsia" w:ascii="仿宋" w:hAnsi="仿宋" w:eastAsia="仿宋" w:cs="仿宋"/>
          <w:color w:val="000000"/>
          <w:sz w:val="32"/>
          <w:szCs w:val="32"/>
          <w:lang w:eastAsia="zh-CN"/>
        </w:rPr>
        <w:t>共发放</w:t>
      </w:r>
      <w:r>
        <w:rPr>
          <w:rFonts w:hint="eastAsia" w:ascii="仿宋" w:hAnsi="仿宋" w:eastAsia="仿宋" w:cs="仿宋"/>
          <w:color w:val="000000"/>
          <w:sz w:val="32"/>
          <w:szCs w:val="32"/>
        </w:rPr>
        <w:t>补贴912.827万元( 其中报废补贴:37.4万元)</w:t>
      </w:r>
      <w:r>
        <w:rPr>
          <w:rFonts w:hint="eastAsia" w:ascii="仿宋" w:hAnsi="仿宋" w:eastAsia="仿宋" w:cs="仿宋"/>
          <w:color w:val="000000"/>
          <w:sz w:val="32"/>
          <w:szCs w:val="32"/>
          <w:lang w:eastAsia="zh-CN"/>
        </w:rPr>
        <w:t>。在实施过程中严格执行</w:t>
      </w:r>
      <w:r>
        <w:rPr>
          <w:rFonts w:hint="eastAsia" w:ascii="仿宋" w:hAnsi="仿宋" w:eastAsia="仿宋" w:cs="仿宋"/>
          <w:sz w:val="32"/>
          <w:szCs w:val="32"/>
        </w:rPr>
        <w:t>“见人、见机、见票、查参数”</w:t>
      </w:r>
      <w:r>
        <w:rPr>
          <w:rFonts w:hint="eastAsia" w:ascii="仿宋" w:hAnsi="仿宋" w:eastAsia="仿宋" w:cs="仿宋"/>
          <w:sz w:val="32"/>
          <w:szCs w:val="32"/>
          <w:lang w:eastAsia="zh-CN"/>
        </w:rPr>
        <w:t>的核查标准，强化对违法违规行为的查处，全年未发生任何违法违规行为。</w:t>
      </w:r>
    </w:p>
    <w:p>
      <w:pPr>
        <w:numPr>
          <w:ilvl w:val="0"/>
          <w:numId w:val="0"/>
        </w:numPr>
        <w:ind w:firstLine="640" w:firstLineChars="200"/>
        <w:rPr>
          <w:rFonts w:hint="eastAsia" w:ascii="仿宋_GB2312" w:eastAsia="仿宋_GB2312"/>
          <w:color w:val="222222"/>
          <w:kern w:val="0"/>
          <w:sz w:val="32"/>
          <w:szCs w:val="32"/>
          <w:lang w:val="en-US" w:eastAsia="zh-CN"/>
        </w:rPr>
      </w:pPr>
      <w:r>
        <w:rPr>
          <w:rFonts w:hint="eastAsia" w:ascii="仿宋_GB2312" w:eastAsia="仿宋_GB2312"/>
          <w:color w:val="222222"/>
          <w:kern w:val="0"/>
          <w:sz w:val="32"/>
          <w:szCs w:val="32"/>
          <w:lang w:val="en-US" w:eastAsia="zh-CN"/>
        </w:rPr>
        <w:t>4</w:t>
      </w:r>
      <w:r>
        <w:rPr>
          <w:rFonts w:hint="eastAsia" w:ascii="仿宋_GB2312" w:eastAsia="仿宋_GB2312"/>
          <w:color w:val="222222"/>
          <w:kern w:val="0"/>
          <w:sz w:val="32"/>
          <w:szCs w:val="32"/>
        </w:rPr>
        <w:t>：</w:t>
      </w:r>
      <w:r>
        <w:rPr>
          <w:rFonts w:hint="eastAsia" w:ascii="仿宋_GB2312" w:eastAsia="仿宋_GB2312"/>
          <w:color w:val="222222"/>
          <w:kern w:val="0"/>
          <w:sz w:val="32"/>
          <w:szCs w:val="32"/>
          <w:lang w:val="en-US" w:eastAsia="zh-CN"/>
        </w:rPr>
        <w:t>农机社会化服务成效显著</w:t>
      </w:r>
    </w:p>
    <w:p>
      <w:pPr>
        <w:ind w:firstLine="640" w:firstLineChars="200"/>
        <w:jc w:val="left"/>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一</w:t>
      </w:r>
      <w:r>
        <w:rPr>
          <w:rFonts w:hint="eastAsia" w:ascii="仿宋" w:hAnsi="仿宋" w:eastAsia="仿宋" w:cs="仿宋"/>
          <w:color w:val="000000"/>
          <w:sz w:val="32"/>
          <w:szCs w:val="32"/>
          <w:lang w:eastAsia="zh-CN"/>
        </w:rPr>
        <w:t>是</w:t>
      </w:r>
      <w:r>
        <w:rPr>
          <w:rFonts w:hint="eastAsia" w:ascii="仿宋" w:hAnsi="仿宋" w:eastAsia="仿宋" w:cs="仿宋"/>
          <w:sz w:val="32"/>
          <w:szCs w:val="32"/>
        </w:rPr>
        <w:t>积极推广高效、节能、环保的新型农机产品，</w:t>
      </w:r>
      <w:r>
        <w:rPr>
          <w:rFonts w:hint="eastAsia" w:ascii="仿宋" w:hAnsi="仿宋" w:eastAsia="仿宋" w:cs="仿宋"/>
          <w:sz w:val="32"/>
          <w:szCs w:val="32"/>
          <w:lang w:eastAsia="zh-CN"/>
        </w:rPr>
        <w:t>加大水稻油菜全程机械化推广力度。</w:t>
      </w:r>
    </w:p>
    <w:p>
      <w:pPr>
        <w:ind w:firstLine="640" w:firstLineChars="200"/>
        <w:jc w:val="left"/>
        <w:rPr>
          <w:rFonts w:hint="eastAsia" w:ascii="仿宋" w:hAnsi="仿宋" w:eastAsia="仿宋" w:cs="仿宋"/>
          <w:sz w:val="32"/>
          <w:szCs w:val="32"/>
        </w:rPr>
      </w:pPr>
      <w:r>
        <w:rPr>
          <w:rFonts w:hint="eastAsia" w:ascii="仿宋" w:hAnsi="仿宋" w:eastAsia="仿宋" w:cs="仿宋"/>
          <w:color w:val="000000"/>
          <w:sz w:val="32"/>
          <w:szCs w:val="32"/>
          <w:lang w:val="en-US" w:eastAsia="zh-CN"/>
        </w:rPr>
        <w:t>二是</w:t>
      </w:r>
      <w:r>
        <w:rPr>
          <w:rFonts w:hint="eastAsia" w:ascii="仿宋" w:hAnsi="仿宋" w:eastAsia="仿宋" w:cs="仿宋"/>
          <w:color w:val="000000"/>
          <w:sz w:val="32"/>
          <w:szCs w:val="32"/>
        </w:rPr>
        <w:t>开展农机备耕，服务春耕生产。</w:t>
      </w:r>
      <w:r>
        <w:rPr>
          <w:rFonts w:hint="eastAsia" w:ascii="仿宋" w:hAnsi="仿宋" w:eastAsia="仿宋" w:cs="仿宋"/>
          <w:color w:val="000000"/>
          <w:kern w:val="0"/>
          <w:sz w:val="32"/>
          <w:szCs w:val="32"/>
        </w:rPr>
        <w:t>3月份县农机局</w:t>
      </w:r>
      <w:r>
        <w:rPr>
          <w:rFonts w:hint="eastAsia" w:ascii="仿宋" w:hAnsi="仿宋" w:eastAsia="仿宋" w:cs="仿宋"/>
          <w:color w:val="000000"/>
          <w:sz w:val="32"/>
          <w:szCs w:val="32"/>
        </w:rPr>
        <w:t>成立农机春耕服务工作领导小组，多次组织技术人员深入</w:t>
      </w:r>
      <w:r>
        <w:rPr>
          <w:rFonts w:hint="eastAsia" w:ascii="仿宋" w:hAnsi="仿宋" w:eastAsia="仿宋" w:cs="仿宋"/>
          <w:color w:val="000000"/>
          <w:kern w:val="0"/>
          <w:sz w:val="32"/>
          <w:szCs w:val="32"/>
        </w:rPr>
        <w:t>乡镇开展技术指导、业务咨询、维修服务和机具调配等工作，</w:t>
      </w:r>
      <w:r>
        <w:rPr>
          <w:rFonts w:hint="eastAsia" w:ascii="仿宋" w:hAnsi="仿宋" w:eastAsia="仿宋" w:cs="仿宋"/>
          <w:sz w:val="32"/>
          <w:szCs w:val="32"/>
        </w:rPr>
        <w:t>3月28日央视二套“春耕走一线”节目对我县春耕有关情况进行了直播推介</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eastAsia="zh-CN"/>
        </w:rPr>
        <w:t>四</w:t>
      </w:r>
      <w:r>
        <w:rPr>
          <w:rFonts w:hint="eastAsia" w:ascii="仿宋" w:hAnsi="仿宋" w:eastAsia="仿宋" w:cs="仿宋"/>
          <w:color w:val="000000"/>
          <w:sz w:val="32"/>
          <w:szCs w:val="32"/>
        </w:rPr>
        <w:t>是</w:t>
      </w:r>
      <w:r>
        <w:rPr>
          <w:rFonts w:hint="eastAsia" w:ascii="仿宋" w:hAnsi="仿宋" w:eastAsia="仿宋" w:cs="仿宋"/>
          <w:sz w:val="32"/>
          <w:szCs w:val="32"/>
        </w:rPr>
        <w:t>加大了农机打假力度，目前为止无一例以次充好和因产品质量问题投诉案件。</w:t>
      </w:r>
    </w:p>
    <w:p>
      <w:pPr>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sz w:val="32"/>
          <w:szCs w:val="32"/>
          <w:lang w:val="en-US" w:eastAsia="zh-CN"/>
        </w:rPr>
        <w:t>三</w:t>
      </w:r>
      <w:r>
        <w:rPr>
          <w:rFonts w:hint="eastAsia" w:ascii="仿宋" w:hAnsi="仿宋" w:eastAsia="仿宋" w:cs="仿宋"/>
          <w:color w:val="000000"/>
          <w:sz w:val="32"/>
          <w:szCs w:val="32"/>
        </w:rPr>
        <w:t>是积极指导扶持农机合作社创建，按照“因地制宜、协调发展、市场运作”的思想，大力培植发展农机合作社，</w:t>
      </w:r>
      <w:r>
        <w:rPr>
          <w:rFonts w:hint="eastAsia" w:ascii="仿宋" w:hAnsi="仿宋" w:eastAsia="仿宋" w:cs="仿宋"/>
          <w:color w:val="000000"/>
          <w:kern w:val="0"/>
          <w:sz w:val="32"/>
          <w:szCs w:val="32"/>
        </w:rPr>
        <w:t>全年创建</w:t>
      </w: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家现代农机合作社，评选</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家省级示范社。</w:t>
      </w:r>
    </w:p>
    <w:p>
      <w:pPr>
        <w:ind w:firstLine="640" w:firstLineChars="200"/>
        <w:jc w:val="left"/>
        <w:rPr>
          <w:rFonts w:hint="eastAsia" w:ascii="仿宋" w:hAnsi="仿宋" w:eastAsia="仿宋" w:cs="仿宋"/>
          <w:bCs/>
          <w:color w:val="000000"/>
          <w:sz w:val="32"/>
          <w:szCs w:val="32"/>
        </w:rPr>
      </w:pPr>
      <w:r>
        <w:rPr>
          <w:rFonts w:hint="eastAsia" w:ascii="仿宋" w:hAnsi="仿宋" w:eastAsia="仿宋" w:cs="仿宋"/>
          <w:color w:val="000000"/>
          <w:kern w:val="0"/>
          <w:sz w:val="32"/>
          <w:szCs w:val="32"/>
          <w:lang w:val="en-US" w:eastAsia="zh-CN"/>
        </w:rPr>
        <w:t>四</w:t>
      </w:r>
      <w:r>
        <w:rPr>
          <w:rFonts w:hint="eastAsia" w:ascii="仿宋" w:hAnsi="仿宋" w:eastAsia="仿宋" w:cs="仿宋"/>
          <w:color w:val="000000"/>
          <w:kern w:val="0"/>
          <w:sz w:val="32"/>
          <w:szCs w:val="32"/>
        </w:rPr>
        <w:t>是</w:t>
      </w:r>
      <w:r>
        <w:rPr>
          <w:rFonts w:hint="eastAsia" w:ascii="仿宋" w:hAnsi="仿宋" w:eastAsia="仿宋" w:cs="仿宋"/>
          <w:sz w:val="32"/>
          <w:szCs w:val="32"/>
        </w:rPr>
        <w:t>启动了农机报废更新工作，目前全县共有2个网点，为农机产品更新换代提供了便利途径。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color w:val="000000" w:themeColor="text1"/>
          <w:sz w:val="32"/>
          <w:szCs w:val="32"/>
          <w:lang w:val="en-US" w:eastAsia="zh-CN"/>
        </w:rPr>
      </w:pPr>
      <w:r>
        <w:rPr>
          <w:rFonts w:hint="eastAsia" w:ascii="仿宋" w:hAnsi="仿宋" w:eastAsia="仿宋" w:cs="仿宋"/>
          <w:color w:val="000000" w:themeColor="text1"/>
          <w:sz w:val="32"/>
          <w:szCs w:val="32"/>
          <w:lang w:val="en-US" w:eastAsia="zh-CN"/>
        </w:rPr>
        <w:t>五</w:t>
      </w:r>
      <w:r>
        <w:rPr>
          <w:rFonts w:hint="eastAsia" w:ascii="仿宋" w:hAnsi="仿宋" w:eastAsia="仿宋" w:cs="仿宋"/>
          <w:color w:val="000000" w:themeColor="text1"/>
          <w:sz w:val="32"/>
          <w:szCs w:val="32"/>
          <w:lang w:eastAsia="zh-CN"/>
        </w:rPr>
        <w:t>是农机培训紧跟时代，</w:t>
      </w:r>
      <w:r>
        <w:rPr>
          <w:rFonts w:hint="eastAsia" w:ascii="仿宋" w:hAnsi="仿宋" w:eastAsia="仿宋" w:cs="仿宋"/>
          <w:color w:val="000000" w:themeColor="text1"/>
          <w:sz w:val="32"/>
          <w:szCs w:val="32"/>
        </w:rPr>
        <w:t>以“实际、实用、实效”为原则，创新培训形式，不断提升</w:t>
      </w:r>
      <w:r>
        <w:rPr>
          <w:rFonts w:hint="eastAsia" w:ascii="仿宋" w:hAnsi="仿宋" w:eastAsia="仿宋" w:cs="仿宋"/>
          <w:color w:val="000000" w:themeColor="text1"/>
          <w:sz w:val="32"/>
          <w:szCs w:val="32"/>
          <w:lang w:eastAsia="zh-CN"/>
        </w:rPr>
        <w:t>机手操作</w:t>
      </w:r>
      <w:r>
        <w:rPr>
          <w:rFonts w:hint="eastAsia" w:ascii="仿宋" w:hAnsi="仿宋" w:eastAsia="仿宋" w:cs="仿宋"/>
          <w:color w:val="000000" w:themeColor="text1"/>
          <w:sz w:val="32"/>
          <w:szCs w:val="32"/>
        </w:rPr>
        <w:t>水平</w:t>
      </w:r>
      <w:r>
        <w:rPr>
          <w:rFonts w:hint="eastAsia" w:ascii="仿宋" w:hAnsi="仿宋" w:eastAsia="仿宋" w:cs="仿宋"/>
          <w:color w:val="000000" w:themeColor="text1"/>
          <w:sz w:val="32"/>
          <w:szCs w:val="32"/>
          <w:lang w:eastAsia="zh-CN"/>
        </w:rPr>
        <w:t>和安全意识</w:t>
      </w:r>
      <w:r>
        <w:rPr>
          <w:rFonts w:hint="eastAsia" w:ascii="仿宋" w:hAnsi="仿宋" w:eastAsia="仿宋" w:cs="仿宋"/>
          <w:color w:val="000000" w:themeColor="text1"/>
          <w:sz w:val="32"/>
          <w:szCs w:val="32"/>
        </w:rPr>
        <w:t>。</w:t>
      </w:r>
      <w:r>
        <w:rPr>
          <w:rFonts w:hint="eastAsia" w:ascii="仿宋" w:hAnsi="仿宋" w:eastAsia="仿宋" w:cs="仿宋"/>
          <w:b w:val="0"/>
          <w:bCs w:val="0"/>
          <w:color w:val="000000" w:themeColor="text1"/>
          <w:sz w:val="32"/>
          <w:szCs w:val="32"/>
          <w:lang w:eastAsia="zh-CN"/>
        </w:rPr>
        <w:t>全年共举办各类培训</w:t>
      </w:r>
      <w:r>
        <w:rPr>
          <w:rFonts w:hint="eastAsia" w:ascii="仿宋" w:hAnsi="仿宋" w:eastAsia="仿宋" w:cs="仿宋"/>
          <w:b w:val="0"/>
          <w:bCs w:val="0"/>
          <w:color w:val="000000" w:themeColor="text1"/>
          <w:sz w:val="32"/>
          <w:szCs w:val="32"/>
          <w:lang w:val="en-US" w:eastAsia="zh-CN"/>
        </w:rPr>
        <w:t>14期，培训1700人次。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i w:val="0"/>
          <w:caps w:val="0"/>
          <w:color w:val="000000" w:themeColor="text1"/>
          <w:spacing w:val="0"/>
          <w:sz w:val="32"/>
          <w:szCs w:val="32"/>
          <w:shd w:val="clear" w:fill="FFFFFF"/>
          <w:lang w:eastAsia="zh-CN"/>
        </w:rPr>
      </w:pPr>
      <w:r>
        <w:rPr>
          <w:rFonts w:hint="eastAsia" w:ascii="仿宋" w:hAnsi="仿宋" w:eastAsia="仿宋" w:cs="仿宋"/>
          <w:b w:val="0"/>
          <w:i w:val="0"/>
          <w:caps w:val="0"/>
          <w:color w:val="000000" w:themeColor="text1"/>
          <w:spacing w:val="0"/>
          <w:sz w:val="32"/>
          <w:szCs w:val="32"/>
          <w:shd w:val="clear" w:fill="FFFFFF"/>
          <w:lang w:val="en-US" w:eastAsia="zh-CN"/>
        </w:rPr>
        <w:t>一年来</w:t>
      </w:r>
      <w:r>
        <w:rPr>
          <w:rFonts w:hint="eastAsia" w:ascii="仿宋" w:hAnsi="仿宋" w:eastAsia="仿宋" w:cs="仿宋"/>
          <w:b w:val="0"/>
          <w:i w:val="0"/>
          <w:caps w:val="0"/>
          <w:color w:val="000000" w:themeColor="text1"/>
          <w:spacing w:val="0"/>
          <w:sz w:val="32"/>
          <w:szCs w:val="32"/>
          <w:shd w:val="clear" w:fill="FFFFFF"/>
          <w:lang w:eastAsia="zh-CN"/>
        </w:rPr>
        <w:t>我们坚持以党建为工作总揽，继续遵循“当好农机人，服务新桃源”的工作理念，</w:t>
      </w:r>
      <w:r>
        <w:rPr>
          <w:rFonts w:hint="eastAsia" w:ascii="仿宋" w:hAnsi="仿宋" w:eastAsia="仿宋" w:cs="仿宋"/>
          <w:color w:val="000000" w:themeColor="text1"/>
          <w:sz w:val="32"/>
          <w:szCs w:val="32"/>
          <w:lang w:eastAsia="zh-CN"/>
        </w:rPr>
        <w:t>固本培元，稳中求进，进一步落实工作责任，转变工作作风，推动全县农机化事业又好又快发展。</w:t>
      </w:r>
    </w:p>
    <w:p>
      <w:pPr>
        <w:ind w:firstLine="640" w:firstLineChars="200"/>
        <w:rPr>
          <w:rFonts w:hint="eastAsia" w:ascii="仿宋" w:hAnsi="仿宋" w:eastAsia="仿宋" w:cs="仿宋"/>
          <w:b w:val="0"/>
          <w:i w:val="0"/>
          <w:caps w:val="0"/>
          <w:color w:val="000000" w:themeColor="text1"/>
          <w:spacing w:val="0"/>
          <w:sz w:val="32"/>
          <w:szCs w:val="32"/>
          <w:shd w:val="clear" w:fill="FFFFFF"/>
          <w:lang w:val="en-US" w:eastAsia="zh-CN"/>
        </w:rPr>
      </w:pPr>
      <w:r>
        <w:rPr>
          <w:rFonts w:hint="eastAsia" w:ascii="仿宋" w:hAnsi="仿宋" w:eastAsia="仿宋" w:cs="仿宋"/>
          <w:color w:val="000000" w:themeColor="text1"/>
          <w:sz w:val="32"/>
          <w:szCs w:val="32"/>
        </w:rPr>
        <w:t>1、</w:t>
      </w:r>
      <w:r>
        <w:rPr>
          <w:rFonts w:hint="eastAsia" w:ascii="仿宋" w:hAnsi="仿宋" w:eastAsia="仿宋" w:cs="仿宋"/>
          <w:b w:val="0"/>
          <w:i w:val="0"/>
          <w:caps w:val="0"/>
          <w:color w:val="000000" w:themeColor="text1"/>
          <w:spacing w:val="0"/>
          <w:sz w:val="32"/>
          <w:szCs w:val="32"/>
          <w:shd w:val="clear" w:fill="FFFFFF"/>
        </w:rPr>
        <w:t>紧紧围绕“创建平安农机，促进农业现代化”主题，以健全安全责任体系、加大隐患治理、提升监管能力为重点，深入开展“平安农机”创建活动</w:t>
      </w:r>
      <w:r>
        <w:rPr>
          <w:rFonts w:hint="eastAsia" w:ascii="仿宋" w:hAnsi="仿宋" w:eastAsia="仿宋" w:cs="仿宋"/>
          <w:b w:val="0"/>
          <w:i w:val="0"/>
          <w:caps w:val="0"/>
          <w:color w:val="000000" w:themeColor="text1"/>
          <w:spacing w:val="0"/>
          <w:sz w:val="32"/>
          <w:szCs w:val="32"/>
          <w:shd w:val="clear" w:fill="FFFFFF"/>
          <w:lang w:eastAsia="zh-CN"/>
        </w:rPr>
        <w:t>，</w:t>
      </w:r>
      <w:r>
        <w:rPr>
          <w:rFonts w:hint="eastAsia" w:ascii="仿宋" w:hAnsi="仿宋" w:eastAsia="仿宋" w:cs="仿宋"/>
          <w:b w:val="0"/>
          <w:i w:val="0"/>
          <w:caps w:val="0"/>
          <w:color w:val="000000" w:themeColor="text1"/>
          <w:spacing w:val="0"/>
          <w:sz w:val="32"/>
          <w:szCs w:val="32"/>
          <w:shd w:val="clear" w:fill="FFFFFF"/>
          <w:lang w:val="en-US" w:eastAsia="zh-CN"/>
        </w:rPr>
        <w:t>争创“省级平安农机示范县”。</w:t>
      </w:r>
    </w:p>
    <w:p>
      <w:pPr>
        <w:ind w:firstLine="640" w:firstLineChars="200"/>
        <w:rPr>
          <w:rFonts w:hint="eastAsia" w:ascii="仿宋" w:hAnsi="仿宋" w:eastAsia="仿宋" w:cs="仿宋"/>
          <w:color w:val="000000" w:themeColor="text1"/>
          <w:sz w:val="32"/>
          <w:szCs w:val="32"/>
        </w:rPr>
      </w:pPr>
      <w:r>
        <w:rPr>
          <w:rFonts w:hint="eastAsia" w:ascii="仿宋" w:hAnsi="仿宋" w:eastAsia="仿宋" w:cs="仿宋"/>
          <w:b w:val="0"/>
          <w:i w:val="0"/>
          <w:caps w:val="0"/>
          <w:color w:val="000000" w:themeColor="text1"/>
          <w:spacing w:val="0"/>
          <w:sz w:val="32"/>
          <w:szCs w:val="32"/>
          <w:shd w:val="clear" w:fill="FFFFFF"/>
          <w:lang w:val="en-US" w:eastAsia="zh-CN"/>
        </w:rPr>
        <w:t>2、</w:t>
      </w:r>
      <w:r>
        <w:rPr>
          <w:rFonts w:hint="eastAsia" w:ascii="仿宋" w:hAnsi="仿宋" w:eastAsia="仿宋" w:cs="仿宋"/>
          <w:color w:val="000000" w:themeColor="text1"/>
          <w:sz w:val="32"/>
          <w:szCs w:val="32"/>
        </w:rPr>
        <w:t>加速推进以水稻、油菜为重点的粮油生产全程机械化，并且着力推进经济作物和林果业生产机械化，提升养殖生产机械化，推进设施农业和农业废弃物综合利用机械化。</w:t>
      </w:r>
    </w:p>
    <w:p>
      <w:pPr>
        <w:ind w:firstLine="640" w:firstLineChars="20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lang w:val="en-US" w:eastAsia="zh-CN"/>
        </w:rPr>
        <w:t>3</w:t>
      </w:r>
      <w:r>
        <w:rPr>
          <w:rFonts w:hint="eastAsia" w:ascii="仿宋" w:hAnsi="仿宋" w:eastAsia="仿宋" w:cs="仿宋"/>
          <w:color w:val="000000" w:themeColor="text1"/>
          <w:sz w:val="32"/>
          <w:szCs w:val="32"/>
        </w:rPr>
        <w:t>、实施农机“千社工程”，按照《湖南省人民政府关于实施两个“百千万”工程加快现代农业建设的意见》要求，</w:t>
      </w:r>
      <w:r>
        <w:rPr>
          <w:rFonts w:hint="eastAsia" w:ascii="仿宋" w:hAnsi="仿宋" w:eastAsia="仿宋" w:cs="仿宋"/>
          <w:color w:val="000000" w:themeColor="text1"/>
          <w:sz w:val="32"/>
          <w:szCs w:val="32"/>
          <w:lang w:eastAsia="zh-CN"/>
        </w:rPr>
        <w:t>大力发展农机合作社，充分发挥农机合作社的示范带头作用，提升农机化服务水平。</w:t>
      </w:r>
      <w:r>
        <w:rPr>
          <w:rFonts w:hint="eastAsia" w:ascii="仿宋" w:hAnsi="仿宋" w:eastAsia="仿宋" w:cs="仿宋"/>
          <w:color w:val="000000" w:themeColor="text1"/>
          <w:sz w:val="32"/>
          <w:szCs w:val="32"/>
        </w:rPr>
        <w:t xml:space="preserve"> </w:t>
      </w:r>
    </w:p>
    <w:p>
      <w:pPr>
        <w:ind w:firstLine="640" w:firstLineChars="200"/>
        <w:rPr>
          <w:rFonts w:hint="default"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val="en-US" w:eastAsia="zh-CN"/>
        </w:rPr>
        <w:t>4</w:t>
      </w:r>
      <w:r>
        <w:rPr>
          <w:rFonts w:hint="eastAsia" w:ascii="仿宋" w:hAnsi="仿宋" w:eastAsia="仿宋" w:cs="仿宋"/>
          <w:color w:val="000000" w:themeColor="text1"/>
          <w:sz w:val="32"/>
          <w:szCs w:val="32"/>
        </w:rPr>
        <w:t>、</w:t>
      </w:r>
      <w:r>
        <w:rPr>
          <w:rFonts w:hint="eastAsia" w:ascii="仿宋" w:hAnsi="仿宋" w:eastAsia="仿宋" w:cs="仿宋"/>
          <w:color w:val="000000" w:themeColor="text1"/>
          <w:sz w:val="32"/>
          <w:szCs w:val="32"/>
          <w:lang w:eastAsia="zh-CN"/>
        </w:rPr>
        <w:t>抓好农机购置补贴工作，提高全县农机装备水平，加快实现农业全程机械化进程。</w:t>
      </w:r>
    </w:p>
    <w:p>
      <w:pPr>
        <w:ind w:firstLine="640" w:firstLineChars="200"/>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val="en-US" w:eastAsia="zh-CN"/>
        </w:rPr>
        <w:t>5、进一步加强</w:t>
      </w:r>
      <w:r>
        <w:rPr>
          <w:rFonts w:hint="eastAsia" w:ascii="仿宋" w:hAnsi="仿宋" w:eastAsia="仿宋" w:cs="仿宋"/>
          <w:b w:val="0"/>
          <w:bCs w:val="0"/>
          <w:color w:val="000000" w:themeColor="text1"/>
          <w:sz w:val="32"/>
          <w:szCs w:val="32"/>
        </w:rPr>
        <w:t>党风廉政建设</w:t>
      </w:r>
      <w:r>
        <w:rPr>
          <w:rFonts w:hint="eastAsia" w:ascii="仿宋" w:hAnsi="仿宋" w:eastAsia="仿宋" w:cs="仿宋"/>
          <w:b w:val="0"/>
          <w:bCs w:val="0"/>
          <w:color w:val="000000" w:themeColor="text1"/>
          <w:sz w:val="32"/>
          <w:szCs w:val="32"/>
          <w:lang w:eastAsia="zh-CN"/>
        </w:rPr>
        <w:t>，</w:t>
      </w:r>
      <w:r>
        <w:rPr>
          <w:rFonts w:hint="eastAsia" w:ascii="仿宋" w:hAnsi="仿宋" w:eastAsia="仿宋" w:cs="仿宋"/>
          <w:color w:val="000000" w:themeColor="text1"/>
          <w:sz w:val="32"/>
          <w:szCs w:val="32"/>
          <w:lang w:val="en-US" w:eastAsia="zh-CN"/>
        </w:rPr>
        <w:t>改进党员干部工作作风，加强学习教育，深该学习领会、贯彻落实习近平总书记重要指示精神，</w:t>
      </w:r>
      <w:r>
        <w:rPr>
          <w:rFonts w:ascii="Times New Roman" w:eastAsia="仿宋_GB2312" w:cs="Times New Roman"/>
          <w:color w:val="000000" w:themeColor="text1"/>
          <w:sz w:val="32"/>
          <w:szCs w:val="32"/>
        </w:rPr>
        <w:t>以</w:t>
      </w:r>
      <w:r>
        <w:rPr>
          <w:rFonts w:ascii="Times New Roman" w:hAnsi="Times New Roman" w:eastAsia="仿宋_GB2312" w:cs="Times New Roman"/>
          <w:color w:val="000000" w:themeColor="text1"/>
          <w:sz w:val="32"/>
          <w:szCs w:val="32"/>
        </w:rPr>
        <w:t>“</w:t>
      </w:r>
      <w:r>
        <w:rPr>
          <w:rFonts w:ascii="Times New Roman" w:eastAsia="仿宋_GB2312" w:cs="Times New Roman"/>
          <w:color w:val="000000" w:themeColor="text1"/>
          <w:sz w:val="32"/>
          <w:szCs w:val="32"/>
        </w:rPr>
        <w:t>不忘初心，牢记使命</w:t>
      </w:r>
      <w:r>
        <w:rPr>
          <w:rFonts w:ascii="Times New Roman" w:hAnsi="Times New Roman" w:eastAsia="仿宋_GB2312" w:cs="Times New Roman"/>
          <w:color w:val="000000" w:themeColor="text1"/>
          <w:sz w:val="32"/>
          <w:szCs w:val="32"/>
        </w:rPr>
        <w:t>”</w:t>
      </w:r>
      <w:r>
        <w:rPr>
          <w:rFonts w:ascii="Times New Roman" w:eastAsia="仿宋_GB2312" w:cs="Times New Roman"/>
          <w:color w:val="000000" w:themeColor="text1"/>
          <w:sz w:val="32"/>
          <w:szCs w:val="32"/>
        </w:rPr>
        <w:t>主题教育为主线，督促党员干部学理论、悟心得、促实践</w:t>
      </w:r>
      <w:r>
        <w:rPr>
          <w:rFonts w:hint="eastAsia" w:ascii="Times New Roman" w:eastAsia="仿宋_GB2312" w:cs="Times New Roman"/>
          <w:color w:val="000000" w:themeColor="text1"/>
          <w:sz w:val="32"/>
          <w:szCs w:val="32"/>
          <w:lang w:eastAsia="zh-CN"/>
        </w:rPr>
        <w:t>。</w:t>
      </w:r>
      <w:r>
        <w:rPr>
          <w:rFonts w:hint="eastAsia" w:ascii="仿宋" w:hAnsi="仿宋" w:eastAsia="仿宋" w:cs="仿宋"/>
          <w:color w:val="000000" w:themeColor="text1"/>
          <w:sz w:val="32"/>
          <w:szCs w:val="32"/>
          <w:lang w:val="en-US" w:eastAsia="zh-CN"/>
        </w:rPr>
        <w:t>集中开展形式主义官僚主义专项整治行动，对照清单逐一整改，逐一消号。</w:t>
      </w:r>
    </w:p>
    <w:p>
      <w:pPr>
        <w:ind w:firstLine="640" w:firstLineChars="200"/>
        <w:rPr>
          <w:rFonts w:hint="default"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val="en-US" w:eastAsia="zh-CN"/>
        </w:rPr>
        <w:t>6、继续抓好</w:t>
      </w:r>
      <w:r>
        <w:rPr>
          <w:rFonts w:hint="eastAsia" w:ascii="仿宋" w:hAnsi="仿宋" w:eastAsia="仿宋" w:cs="仿宋"/>
          <w:b w:val="0"/>
          <w:i w:val="0"/>
          <w:caps w:val="0"/>
          <w:color w:val="000000" w:themeColor="text1"/>
          <w:spacing w:val="0"/>
          <w:sz w:val="32"/>
          <w:szCs w:val="32"/>
          <w:lang w:eastAsia="zh-CN"/>
        </w:rPr>
        <w:t>三大攻坚、综治维稳、文明创建</w:t>
      </w:r>
      <w:r>
        <w:rPr>
          <w:rFonts w:hint="eastAsia" w:ascii="仿宋" w:hAnsi="仿宋" w:eastAsia="仿宋" w:cs="仿宋"/>
          <w:b w:val="0"/>
          <w:i w:val="0"/>
          <w:caps w:val="0"/>
          <w:color w:val="000000" w:themeColor="text1"/>
          <w:spacing w:val="0"/>
          <w:sz w:val="32"/>
          <w:szCs w:val="32"/>
        </w:rPr>
        <w:t>、</w:t>
      </w:r>
      <w:r>
        <w:rPr>
          <w:rFonts w:hint="eastAsia" w:ascii="仿宋" w:hAnsi="仿宋" w:eastAsia="仿宋" w:cs="仿宋"/>
          <w:b w:val="0"/>
          <w:i w:val="0"/>
          <w:caps w:val="0"/>
          <w:color w:val="000000" w:themeColor="text1"/>
          <w:spacing w:val="0"/>
          <w:sz w:val="32"/>
          <w:szCs w:val="32"/>
          <w:lang w:eastAsia="zh-CN"/>
        </w:rPr>
        <w:t>扫黑除恶等工作。</w:t>
      </w:r>
    </w:p>
    <w:p>
      <w:pPr>
        <w:widowControl/>
        <w:tabs>
          <w:tab w:val="left" w:pos="532"/>
        </w:tabs>
        <w:spacing w:line="600" w:lineRule="exact"/>
        <w:ind w:firstLine="640" w:firstLineChars="200"/>
        <w:rPr>
          <w:rFonts w:hint="eastAsia" w:ascii="黑体" w:eastAsia="黑体"/>
          <w:color w:val="222222"/>
          <w:kern w:val="0"/>
          <w:sz w:val="32"/>
          <w:szCs w:val="32"/>
        </w:rPr>
      </w:pPr>
      <w:r>
        <w:rPr>
          <w:rFonts w:hint="eastAsia" w:ascii="黑体" w:eastAsia="黑体"/>
          <w:color w:val="222222"/>
          <w:kern w:val="0"/>
          <w:sz w:val="32"/>
          <w:szCs w:val="32"/>
        </w:rPr>
        <w:t>七、存在的主要问题</w:t>
      </w:r>
    </w:p>
    <w:p>
      <w:pPr>
        <w:widowControl/>
        <w:spacing w:line="600" w:lineRule="exact"/>
        <w:ind w:firstLine="640"/>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实施农机服务能力建设工程。稳定县乡农机队伍，健全以技术推广、质量监督、免费检测、安全监理、教育培训、信息宣传和农机维修为主的农机公共服务体系。加强乡镇农业技术推广服务体系建设，配齐必要人员、办公场所和设备，安排必需工作经费。</w:t>
      </w:r>
    </w:p>
    <w:p>
      <w:pPr>
        <w:widowControl/>
        <w:numPr>
          <w:ilvl w:val="0"/>
          <w:numId w:val="3"/>
        </w:numPr>
        <w:shd w:val="clear" w:fill="FFFFFF" w:themeFill="background1"/>
        <w:spacing w:line="600" w:lineRule="exact"/>
        <w:ind w:firstLine="640"/>
        <w:rPr>
          <w:rFonts w:hint="eastAsia" w:ascii="黑体" w:hAnsi="黑体" w:eastAsia="黑体" w:cs="黑体"/>
          <w:color w:val="222222"/>
          <w:kern w:val="0"/>
          <w:sz w:val="32"/>
          <w:szCs w:val="32"/>
          <w:highlight w:val="none"/>
          <w:lang w:eastAsia="zh-CN"/>
        </w:rPr>
      </w:pPr>
      <w:r>
        <w:rPr>
          <w:rFonts w:hint="eastAsia" w:ascii="黑体" w:hAnsi="黑体" w:eastAsia="黑体" w:cs="黑体"/>
          <w:color w:val="222222"/>
          <w:kern w:val="0"/>
          <w:sz w:val="32"/>
          <w:szCs w:val="32"/>
          <w:highlight w:val="none"/>
          <w:lang w:eastAsia="zh-CN"/>
        </w:rPr>
        <w:t>有关建议</w:t>
      </w:r>
    </w:p>
    <w:p>
      <w:pPr>
        <w:widowControl/>
        <w:numPr>
          <w:ilvl w:val="0"/>
          <w:numId w:val="0"/>
        </w:numPr>
        <w:shd w:val="clear" w:fill="FFFFFF" w:themeFill="background1"/>
        <w:spacing w:line="600" w:lineRule="exact"/>
        <w:ind w:firstLine="640" w:firstLineChars="200"/>
        <w:rPr>
          <w:rFonts w:hint="eastAsia" w:ascii="仿宋" w:hAnsi="仿宋" w:eastAsia="仿宋" w:cs="仿宋"/>
          <w:color w:val="222222"/>
          <w:kern w:val="0"/>
          <w:sz w:val="32"/>
          <w:szCs w:val="32"/>
          <w:highlight w:val="none"/>
          <w:lang w:val="en-US" w:eastAsia="zh-CN"/>
        </w:rPr>
      </w:pPr>
      <w:r>
        <w:rPr>
          <w:rFonts w:hint="eastAsia" w:ascii="仿宋" w:hAnsi="仿宋" w:eastAsia="仿宋" w:cs="仿宋"/>
          <w:color w:val="222222"/>
          <w:kern w:val="0"/>
          <w:sz w:val="32"/>
          <w:szCs w:val="32"/>
          <w:highlight w:val="none"/>
          <w:lang w:val="en-US" w:eastAsia="zh-CN"/>
        </w:rPr>
        <w:t>农机事业要实现跨越式发展，要以转变农业增长方式，促进农业增效，农民增收，全面推进现代农业发展为目标，以立足大农业，发展大农机，实现大跨越为理念，不断加强农机技术推广服务体系建设和农田基础设施建设，实现机械装备从种植机械向种、养、加工、储藏保鲜，农业工程等方面全面协调发展转变，作业机具从低效率、高消耗、单一作业的小型机具向高智能、高效率、低能耗的大中型复式作业机具转变，着力解决制约农机事业发展的瓶颈。</w:t>
      </w:r>
    </w:p>
    <w:p>
      <w:pPr>
        <w:widowControl/>
        <w:numPr>
          <w:ilvl w:val="0"/>
          <w:numId w:val="0"/>
        </w:numPr>
        <w:shd w:val="clear" w:fill="FFFFFF" w:themeFill="background1"/>
        <w:spacing w:line="600" w:lineRule="exact"/>
        <w:ind w:firstLine="640" w:firstLineChars="200"/>
        <w:rPr>
          <w:rFonts w:hint="eastAsia" w:ascii="仿宋" w:hAnsi="仿宋" w:eastAsia="仿宋" w:cs="仿宋"/>
          <w:color w:val="222222"/>
          <w:kern w:val="0"/>
          <w:sz w:val="32"/>
          <w:szCs w:val="32"/>
          <w:highlight w:val="none"/>
          <w:lang w:val="en-US" w:eastAsia="zh-CN"/>
        </w:rPr>
      </w:pPr>
    </w:p>
    <w:p>
      <w:pPr>
        <w:widowControl/>
        <w:numPr>
          <w:ilvl w:val="0"/>
          <w:numId w:val="0"/>
        </w:numPr>
        <w:shd w:val="clear" w:fill="FFFFFF" w:themeFill="background1"/>
        <w:spacing w:line="600" w:lineRule="exact"/>
        <w:ind w:firstLine="640" w:firstLineChars="200"/>
        <w:rPr>
          <w:rFonts w:hint="eastAsia" w:ascii="仿宋" w:hAnsi="仿宋" w:eastAsia="仿宋" w:cs="仿宋"/>
          <w:color w:val="222222"/>
          <w:kern w:val="0"/>
          <w:sz w:val="32"/>
          <w:szCs w:val="32"/>
          <w:highlight w:val="none"/>
          <w:lang w:val="en-US" w:eastAsia="zh-CN"/>
        </w:rPr>
      </w:pPr>
    </w:p>
    <w:p>
      <w:pPr>
        <w:widowControl/>
        <w:numPr>
          <w:ilvl w:val="0"/>
          <w:numId w:val="0"/>
        </w:numPr>
        <w:shd w:val="clear" w:fill="FFFFFF" w:themeFill="background1"/>
        <w:spacing w:line="600" w:lineRule="exact"/>
        <w:ind w:firstLine="640" w:firstLineChars="200"/>
        <w:rPr>
          <w:rFonts w:hint="eastAsia" w:ascii="仿宋" w:hAnsi="仿宋" w:eastAsia="仿宋" w:cs="仿宋"/>
          <w:color w:val="222222"/>
          <w:kern w:val="0"/>
          <w:sz w:val="32"/>
          <w:szCs w:val="32"/>
          <w:highlight w:val="none"/>
          <w:lang w:val="en-US" w:eastAsia="zh-CN"/>
        </w:rPr>
      </w:pPr>
    </w:p>
    <w:p>
      <w:pPr>
        <w:widowControl/>
        <w:numPr>
          <w:ilvl w:val="0"/>
          <w:numId w:val="0"/>
        </w:numPr>
        <w:shd w:val="clear" w:fill="FFFFFF" w:themeFill="background1"/>
        <w:spacing w:line="600" w:lineRule="exact"/>
        <w:ind w:firstLine="640" w:firstLineChars="200"/>
        <w:rPr>
          <w:rFonts w:hint="eastAsia" w:ascii="仿宋" w:hAnsi="仿宋" w:eastAsia="仿宋" w:cs="仿宋"/>
          <w:color w:val="222222"/>
          <w:kern w:val="0"/>
          <w:sz w:val="32"/>
          <w:szCs w:val="32"/>
          <w:highlight w:val="none"/>
          <w:lang w:val="en-US" w:eastAsia="zh-CN"/>
        </w:rPr>
      </w:pPr>
    </w:p>
    <w:p>
      <w:pPr>
        <w:widowControl/>
        <w:numPr>
          <w:ilvl w:val="0"/>
          <w:numId w:val="0"/>
        </w:numPr>
        <w:shd w:val="clear" w:fill="FFFFFF" w:themeFill="background1"/>
        <w:spacing w:line="600" w:lineRule="exact"/>
        <w:ind w:firstLine="640" w:firstLineChars="200"/>
        <w:rPr>
          <w:rFonts w:hint="eastAsia" w:ascii="仿宋" w:hAnsi="仿宋" w:eastAsia="仿宋" w:cs="仿宋"/>
          <w:color w:val="222222"/>
          <w:kern w:val="0"/>
          <w:sz w:val="32"/>
          <w:szCs w:val="32"/>
          <w:highlight w:val="none"/>
          <w:lang w:val="en-US" w:eastAsia="zh-CN"/>
        </w:rPr>
      </w:pPr>
    </w:p>
    <w:p>
      <w:pPr>
        <w:widowControl/>
        <w:numPr>
          <w:ilvl w:val="0"/>
          <w:numId w:val="0"/>
        </w:numPr>
        <w:shd w:val="clear" w:fill="FFFFFF" w:themeFill="background1"/>
        <w:spacing w:line="600" w:lineRule="exact"/>
        <w:ind w:firstLine="640" w:firstLineChars="200"/>
        <w:rPr>
          <w:rFonts w:hint="eastAsia" w:ascii="仿宋" w:hAnsi="仿宋" w:eastAsia="仿宋" w:cs="仿宋"/>
          <w:color w:val="222222"/>
          <w:kern w:val="0"/>
          <w:sz w:val="32"/>
          <w:szCs w:val="32"/>
          <w:highlight w:val="none"/>
          <w:lang w:val="en-US" w:eastAsia="zh-CN"/>
        </w:rPr>
      </w:pPr>
    </w:p>
    <w:p>
      <w:pPr>
        <w:widowControl/>
        <w:numPr>
          <w:ilvl w:val="0"/>
          <w:numId w:val="0"/>
        </w:numPr>
        <w:shd w:val="clear" w:fill="FFFFFF" w:themeFill="background1"/>
        <w:spacing w:line="600" w:lineRule="exact"/>
        <w:ind w:firstLine="640" w:firstLineChars="200"/>
        <w:rPr>
          <w:rFonts w:hint="eastAsia" w:ascii="仿宋" w:hAnsi="仿宋" w:eastAsia="仿宋" w:cs="仿宋"/>
          <w:color w:val="222222"/>
          <w:kern w:val="0"/>
          <w:sz w:val="32"/>
          <w:szCs w:val="32"/>
          <w:highlight w:val="none"/>
          <w:lang w:val="en-US" w:eastAsia="zh-CN"/>
        </w:rPr>
      </w:pPr>
    </w:p>
    <w:p>
      <w:pPr>
        <w:widowControl/>
        <w:numPr>
          <w:ilvl w:val="0"/>
          <w:numId w:val="0"/>
        </w:numPr>
        <w:shd w:val="clear" w:fill="FFFFFF" w:themeFill="background1"/>
        <w:spacing w:line="600" w:lineRule="exact"/>
        <w:ind w:firstLine="640" w:firstLineChars="200"/>
        <w:rPr>
          <w:rFonts w:hint="eastAsia" w:ascii="仿宋" w:hAnsi="仿宋" w:eastAsia="仿宋" w:cs="仿宋"/>
          <w:color w:val="222222"/>
          <w:kern w:val="0"/>
          <w:sz w:val="32"/>
          <w:szCs w:val="32"/>
          <w:highlight w:val="none"/>
          <w:lang w:val="en-US" w:eastAsia="zh-CN"/>
        </w:rPr>
      </w:pPr>
    </w:p>
    <w:p>
      <w:pPr>
        <w:widowControl/>
        <w:numPr>
          <w:ilvl w:val="0"/>
          <w:numId w:val="0"/>
        </w:numPr>
        <w:shd w:val="clear" w:fill="FFFFFF" w:themeFill="background1"/>
        <w:spacing w:line="600" w:lineRule="exact"/>
        <w:ind w:firstLine="640" w:firstLineChars="200"/>
        <w:rPr>
          <w:rFonts w:hint="eastAsia" w:ascii="仿宋" w:hAnsi="仿宋" w:eastAsia="仿宋" w:cs="仿宋"/>
          <w:color w:val="222222"/>
          <w:kern w:val="0"/>
          <w:sz w:val="32"/>
          <w:szCs w:val="32"/>
          <w:highlight w:val="none"/>
          <w:lang w:val="en-US" w:eastAsia="zh-CN"/>
        </w:rPr>
      </w:pPr>
    </w:p>
    <w:p>
      <w:pPr>
        <w:widowControl/>
        <w:numPr>
          <w:ilvl w:val="0"/>
          <w:numId w:val="0"/>
        </w:numPr>
        <w:shd w:val="clear" w:fill="FFFFFF" w:themeFill="background1"/>
        <w:spacing w:line="600" w:lineRule="exact"/>
        <w:ind w:firstLine="640" w:firstLineChars="200"/>
        <w:rPr>
          <w:rFonts w:hint="eastAsia" w:ascii="仿宋" w:hAnsi="仿宋" w:eastAsia="仿宋" w:cs="仿宋"/>
          <w:color w:val="222222"/>
          <w:kern w:val="0"/>
          <w:sz w:val="32"/>
          <w:szCs w:val="32"/>
          <w:highlight w:val="none"/>
          <w:lang w:val="en-US" w:eastAsia="zh-CN"/>
        </w:rPr>
      </w:pPr>
    </w:p>
    <w:p>
      <w:pPr>
        <w:widowControl/>
        <w:numPr>
          <w:ilvl w:val="0"/>
          <w:numId w:val="0"/>
        </w:numPr>
        <w:shd w:val="clear" w:fill="FFFFFF" w:themeFill="background1"/>
        <w:spacing w:line="600" w:lineRule="exact"/>
        <w:ind w:firstLine="640" w:firstLineChars="200"/>
        <w:rPr>
          <w:rFonts w:hint="eastAsia" w:ascii="仿宋" w:hAnsi="仿宋" w:eastAsia="仿宋" w:cs="仿宋"/>
          <w:color w:val="222222"/>
          <w:kern w:val="0"/>
          <w:sz w:val="32"/>
          <w:szCs w:val="32"/>
          <w:highlight w:val="none"/>
          <w:lang w:val="en-US" w:eastAsia="zh-CN"/>
        </w:rPr>
      </w:pPr>
    </w:p>
    <w:p>
      <w:pPr>
        <w:widowControl/>
        <w:numPr>
          <w:ilvl w:val="0"/>
          <w:numId w:val="0"/>
        </w:numPr>
        <w:shd w:val="clear" w:fill="FFFFFF" w:themeFill="background1"/>
        <w:spacing w:line="600" w:lineRule="exact"/>
        <w:ind w:firstLine="640" w:firstLineChars="200"/>
        <w:rPr>
          <w:rFonts w:hint="eastAsia" w:ascii="仿宋" w:hAnsi="仿宋" w:eastAsia="仿宋" w:cs="仿宋"/>
          <w:color w:val="222222"/>
          <w:kern w:val="0"/>
          <w:sz w:val="32"/>
          <w:szCs w:val="32"/>
          <w:highlight w:val="none"/>
          <w:lang w:val="en-US" w:eastAsia="zh-CN"/>
        </w:rPr>
      </w:pPr>
    </w:p>
    <w:p>
      <w:pPr>
        <w:widowControl/>
        <w:numPr>
          <w:ilvl w:val="0"/>
          <w:numId w:val="0"/>
        </w:numPr>
        <w:shd w:val="clear" w:fill="FFFFFF" w:themeFill="background1"/>
        <w:spacing w:line="600" w:lineRule="exact"/>
        <w:ind w:firstLine="640" w:firstLineChars="200"/>
        <w:rPr>
          <w:rFonts w:hint="eastAsia" w:ascii="仿宋" w:hAnsi="仿宋" w:eastAsia="仿宋" w:cs="仿宋"/>
          <w:color w:val="222222"/>
          <w:kern w:val="0"/>
          <w:sz w:val="32"/>
          <w:szCs w:val="32"/>
          <w:highlight w:val="none"/>
          <w:lang w:val="en-US" w:eastAsia="zh-CN"/>
        </w:rPr>
      </w:pPr>
    </w:p>
    <w:p>
      <w:pPr>
        <w:widowControl/>
        <w:numPr>
          <w:ilvl w:val="0"/>
          <w:numId w:val="0"/>
        </w:numPr>
        <w:shd w:val="clear" w:fill="FFFFFF" w:themeFill="background1"/>
        <w:spacing w:line="600" w:lineRule="exact"/>
        <w:ind w:firstLine="640" w:firstLineChars="200"/>
        <w:rPr>
          <w:rFonts w:hint="eastAsia" w:ascii="仿宋" w:hAnsi="仿宋" w:eastAsia="仿宋" w:cs="仿宋"/>
          <w:color w:val="222222"/>
          <w:kern w:val="0"/>
          <w:sz w:val="32"/>
          <w:szCs w:val="32"/>
          <w:highlight w:val="none"/>
          <w:lang w:val="en-US" w:eastAsia="zh-CN"/>
        </w:rPr>
      </w:pPr>
    </w:p>
    <w:p>
      <w:pPr>
        <w:widowControl/>
        <w:numPr>
          <w:ilvl w:val="0"/>
          <w:numId w:val="0"/>
        </w:numPr>
        <w:shd w:val="clear" w:fill="FFFFFF" w:themeFill="background1"/>
        <w:spacing w:line="600" w:lineRule="exact"/>
        <w:ind w:firstLine="640" w:firstLineChars="200"/>
        <w:rPr>
          <w:rFonts w:hint="eastAsia" w:ascii="仿宋" w:hAnsi="仿宋" w:eastAsia="仿宋" w:cs="仿宋"/>
          <w:color w:val="222222"/>
          <w:kern w:val="0"/>
          <w:sz w:val="32"/>
          <w:szCs w:val="32"/>
          <w:highlight w:val="none"/>
          <w:lang w:val="en-US" w:eastAsia="zh-CN"/>
        </w:rPr>
      </w:pPr>
    </w:p>
    <w:p>
      <w:pPr>
        <w:spacing w:line="560" w:lineRule="exact"/>
        <w:jc w:val="center"/>
        <w:rPr>
          <w:rFonts w:hint="eastAsia" w:ascii="Times New Roman" w:hAnsi="Times New Roman" w:eastAsia="方正小标宋_GBK" w:cs="方正小标宋_GBK"/>
          <w:kern w:val="0"/>
          <w:sz w:val="36"/>
          <w:szCs w:val="36"/>
        </w:rPr>
      </w:pPr>
    </w:p>
    <w:p>
      <w:pPr>
        <w:spacing w:line="560" w:lineRule="exact"/>
        <w:jc w:val="center"/>
        <w:rPr>
          <w:rFonts w:hint="eastAsia" w:ascii="Times New Roman" w:hAnsi="Times New Roman" w:eastAsia="方正小标宋_GBK" w:cs="方正小标宋_GBK"/>
          <w:kern w:val="0"/>
          <w:sz w:val="36"/>
          <w:szCs w:val="36"/>
        </w:rPr>
      </w:pPr>
    </w:p>
    <w:p>
      <w:pPr>
        <w:spacing w:line="560" w:lineRule="exact"/>
        <w:jc w:val="center"/>
        <w:rPr>
          <w:rFonts w:hint="eastAsia" w:ascii="Times New Roman" w:hAnsi="Times New Roman" w:eastAsia="方正小标宋_GBK" w:cs="方正小标宋_GBK"/>
          <w:kern w:val="0"/>
          <w:sz w:val="36"/>
          <w:szCs w:val="36"/>
        </w:rPr>
      </w:pPr>
    </w:p>
    <w:p>
      <w:pPr>
        <w:spacing w:line="560" w:lineRule="exact"/>
        <w:jc w:val="center"/>
        <w:rPr>
          <w:rFonts w:hint="eastAsia" w:ascii="Times New Roman" w:hAnsi="Times New Roman" w:eastAsia="方正小标宋_GBK" w:cs="方正小标宋_GBK"/>
          <w:kern w:val="0"/>
          <w:sz w:val="36"/>
          <w:szCs w:val="36"/>
        </w:rPr>
      </w:pPr>
    </w:p>
    <w:p>
      <w:pPr>
        <w:spacing w:line="560" w:lineRule="exact"/>
        <w:jc w:val="center"/>
        <w:rPr>
          <w:rFonts w:hint="eastAsia" w:ascii="Times New Roman" w:hAnsi="Times New Roman" w:eastAsia="方正小标宋_GBK" w:cs="方正小标宋_GBK"/>
          <w:kern w:val="0"/>
          <w:sz w:val="36"/>
          <w:szCs w:val="36"/>
        </w:rPr>
      </w:pPr>
    </w:p>
    <w:p>
      <w:pPr>
        <w:spacing w:line="560" w:lineRule="exact"/>
        <w:jc w:val="center"/>
        <w:rPr>
          <w:rFonts w:hint="eastAsia" w:ascii="Times New Roman" w:hAnsi="Times New Roman" w:eastAsia="方正小标宋_GBK" w:cs="方正小标宋_GBK"/>
          <w:kern w:val="0"/>
          <w:sz w:val="36"/>
          <w:szCs w:val="36"/>
        </w:rPr>
      </w:pPr>
    </w:p>
    <w:p>
      <w:pPr>
        <w:spacing w:line="560" w:lineRule="exact"/>
        <w:jc w:val="center"/>
        <w:rPr>
          <w:rFonts w:hint="eastAsia" w:ascii="Times New Roman" w:hAnsi="Times New Roman" w:eastAsia="方正小标宋_GBK" w:cs="方正小标宋_GBK"/>
          <w:kern w:val="0"/>
          <w:sz w:val="36"/>
          <w:szCs w:val="36"/>
        </w:rPr>
      </w:pPr>
    </w:p>
    <w:p>
      <w:pPr>
        <w:spacing w:line="560" w:lineRule="exact"/>
        <w:jc w:val="center"/>
        <w:rPr>
          <w:rFonts w:hint="eastAsia" w:ascii="Times New Roman" w:hAnsi="Times New Roman" w:eastAsia="方正小标宋_GBK" w:cs="方正小标宋_GBK"/>
          <w:kern w:val="0"/>
          <w:sz w:val="36"/>
          <w:szCs w:val="36"/>
        </w:rPr>
      </w:pPr>
    </w:p>
    <w:p>
      <w:pPr>
        <w:spacing w:line="560" w:lineRule="exact"/>
        <w:jc w:val="center"/>
        <w:rPr>
          <w:rFonts w:ascii="Times New Roman" w:hAnsi="Times New Roman" w:eastAsia="黑体" w:cs="Times New Roman"/>
          <w:kern w:val="0"/>
          <w:sz w:val="32"/>
          <w:szCs w:val="32"/>
        </w:rPr>
      </w:pPr>
      <w:bookmarkStart w:id="0" w:name="_GoBack"/>
      <w:r>
        <w:rPr>
          <w:rFonts w:hint="eastAsia" w:ascii="Times New Roman" w:hAnsi="Times New Roman" w:eastAsia="方正小标宋_GBK" w:cs="方正小标宋_GBK"/>
          <w:kern w:val="0"/>
          <w:sz w:val="36"/>
          <w:szCs w:val="36"/>
        </w:rPr>
        <w:t>部门整体支出绩效评价基础数据表</w:t>
      </w:r>
    </w:p>
    <w:p>
      <w:pPr>
        <w:widowControl/>
        <w:tabs>
          <w:tab w:val="left" w:pos="3611"/>
          <w:tab w:val="left" w:pos="4791"/>
          <w:tab w:val="left" w:pos="5951"/>
          <w:tab w:val="left" w:pos="7071"/>
          <w:tab w:val="left" w:pos="8191"/>
          <w:tab w:val="left" w:pos="9311"/>
        </w:tabs>
        <w:ind w:left="91"/>
        <w:jc w:val="left"/>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填报单位：</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ab/>
      </w:r>
    </w:p>
    <w:tbl>
      <w:tblPr>
        <w:tblStyle w:val="6"/>
        <w:tblW w:w="10339" w:type="dxa"/>
        <w:jc w:val="center"/>
        <w:tblLayout w:type="fixed"/>
        <w:tblCellMar>
          <w:top w:w="0" w:type="dxa"/>
          <w:left w:w="108" w:type="dxa"/>
          <w:bottom w:w="0" w:type="dxa"/>
          <w:right w:w="108" w:type="dxa"/>
        </w:tblCellMar>
      </w:tblPr>
      <w:tblGrid>
        <w:gridCol w:w="3550"/>
        <w:gridCol w:w="1190"/>
        <w:gridCol w:w="1170"/>
        <w:gridCol w:w="1130"/>
        <w:gridCol w:w="1465"/>
        <w:gridCol w:w="970"/>
        <w:gridCol w:w="864"/>
      </w:tblGrid>
      <w:tr>
        <w:tblPrEx>
          <w:tblCellMar>
            <w:top w:w="0" w:type="dxa"/>
            <w:left w:w="108" w:type="dxa"/>
            <w:bottom w:w="0" w:type="dxa"/>
            <w:right w:w="108" w:type="dxa"/>
          </w:tblCellMar>
        </w:tblPrEx>
        <w:trPr>
          <w:trHeight w:val="417" w:hRule="atLeast"/>
          <w:jc w:val="center"/>
        </w:trPr>
        <w:tc>
          <w:tcPr>
            <w:tcW w:w="355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财政供养人员情况</w:t>
            </w:r>
          </w:p>
        </w:tc>
        <w:tc>
          <w:tcPr>
            <w:tcW w:w="2360"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 w:val="24"/>
                <w:szCs w:val="24"/>
              </w:rPr>
            </w:pPr>
            <w:r>
              <w:rPr>
                <w:rFonts w:hint="eastAsia" w:ascii="Times New Roman" w:hAnsi="Times New Roman" w:eastAsia="仿宋_GB2312" w:cs="仿宋_GB2312"/>
                <w:b/>
                <w:bCs/>
                <w:kern w:val="0"/>
                <w:sz w:val="24"/>
                <w:szCs w:val="24"/>
              </w:rPr>
              <w:t>编制数</w:t>
            </w:r>
          </w:p>
        </w:tc>
        <w:tc>
          <w:tcPr>
            <w:tcW w:w="2595"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201</w:t>
            </w:r>
            <w:r>
              <w:rPr>
                <w:rFonts w:hint="eastAsia" w:eastAsia="仿宋_GB2312" w:cs="Times New Roman"/>
                <w:b/>
                <w:bCs/>
                <w:kern w:val="0"/>
                <w:sz w:val="24"/>
                <w:szCs w:val="24"/>
                <w:lang w:val="en-US" w:eastAsia="zh-CN"/>
              </w:rPr>
              <w:t>9</w:t>
            </w:r>
            <w:r>
              <w:rPr>
                <w:rFonts w:hint="eastAsia" w:ascii="Times New Roman" w:hAnsi="Times New Roman" w:eastAsia="仿宋_GB2312" w:cs="仿宋_GB2312"/>
                <w:b/>
                <w:bCs/>
                <w:kern w:val="0"/>
                <w:sz w:val="24"/>
                <w:szCs w:val="24"/>
              </w:rPr>
              <w:t>年实际在职人数</w:t>
            </w:r>
          </w:p>
        </w:tc>
        <w:tc>
          <w:tcPr>
            <w:tcW w:w="1834"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 w:val="24"/>
                <w:szCs w:val="24"/>
              </w:rPr>
            </w:pPr>
            <w:r>
              <w:rPr>
                <w:rFonts w:hint="eastAsia" w:ascii="Times New Roman" w:hAnsi="Times New Roman" w:eastAsia="仿宋_GB2312" w:cs="仿宋_GB2312"/>
                <w:b/>
                <w:bCs/>
                <w:kern w:val="0"/>
                <w:sz w:val="24"/>
                <w:szCs w:val="24"/>
              </w:rPr>
              <w:t>控制率</w:t>
            </w:r>
          </w:p>
        </w:tc>
      </w:tr>
      <w:tr>
        <w:tblPrEx>
          <w:tblCellMar>
            <w:top w:w="0" w:type="dxa"/>
            <w:left w:w="108" w:type="dxa"/>
            <w:bottom w:w="0" w:type="dxa"/>
            <w:right w:w="108" w:type="dxa"/>
          </w:tblCellMar>
        </w:tblPrEx>
        <w:trPr>
          <w:trHeight w:val="177" w:hRule="atLeast"/>
          <w:jc w:val="center"/>
        </w:trPr>
        <w:tc>
          <w:tcPr>
            <w:tcW w:w="35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2360"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　</w:t>
            </w:r>
            <w:r>
              <w:rPr>
                <w:rFonts w:hint="eastAsia" w:eastAsia="仿宋_GB2312" w:cs="仿宋_GB2312"/>
                <w:kern w:val="0"/>
                <w:sz w:val="24"/>
                <w:szCs w:val="24"/>
                <w:lang w:val="en-US" w:eastAsia="zh-CN"/>
              </w:rPr>
              <w:t>57</w:t>
            </w:r>
          </w:p>
        </w:tc>
        <w:tc>
          <w:tcPr>
            <w:tcW w:w="2595"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hint="eastAsia" w:eastAsia="仿宋_GB2312" w:cs="仿宋_GB2312"/>
                <w:kern w:val="0"/>
                <w:sz w:val="24"/>
                <w:szCs w:val="24"/>
                <w:lang w:val="en-US" w:eastAsia="zh-CN"/>
              </w:rPr>
              <w:t>54</w:t>
            </w:r>
            <w:r>
              <w:rPr>
                <w:rFonts w:hint="eastAsia" w:ascii="Times New Roman" w:hAnsi="Times New Roman" w:eastAsia="仿宋_GB2312" w:cs="仿宋_GB2312"/>
                <w:kern w:val="0"/>
                <w:sz w:val="24"/>
                <w:szCs w:val="24"/>
              </w:rPr>
              <w:t>　</w:t>
            </w:r>
          </w:p>
        </w:tc>
        <w:tc>
          <w:tcPr>
            <w:tcW w:w="1834"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 w:val="24"/>
                <w:szCs w:val="24"/>
                <w:lang w:val="en-US" w:eastAsia="zh-CN"/>
              </w:rPr>
            </w:pPr>
            <w:r>
              <w:rPr>
                <w:rFonts w:hint="eastAsia" w:eastAsia="仿宋_GB2312" w:cs="Times New Roman"/>
                <w:kern w:val="0"/>
                <w:sz w:val="24"/>
                <w:szCs w:val="24"/>
                <w:lang w:val="en-US" w:eastAsia="zh-CN"/>
              </w:rPr>
              <w:t>95%</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经费控制情况</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201</w:t>
            </w:r>
            <w:r>
              <w:rPr>
                <w:rFonts w:hint="eastAsia" w:eastAsia="仿宋_GB2312" w:cs="Times New Roman"/>
                <w:b/>
                <w:bCs/>
                <w:kern w:val="0"/>
                <w:sz w:val="24"/>
                <w:szCs w:val="24"/>
                <w:lang w:val="en-US" w:eastAsia="zh-CN"/>
              </w:rPr>
              <w:t>8</w:t>
            </w:r>
            <w:r>
              <w:rPr>
                <w:rFonts w:hint="eastAsia" w:ascii="Times New Roman" w:hAnsi="Times New Roman" w:eastAsia="仿宋_GB2312" w:cs="仿宋_GB2312"/>
                <w:b/>
                <w:bCs/>
                <w:kern w:val="0"/>
                <w:sz w:val="24"/>
                <w:szCs w:val="24"/>
              </w:rPr>
              <w:t>年决算数</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201</w:t>
            </w:r>
            <w:r>
              <w:rPr>
                <w:rFonts w:hint="eastAsia" w:eastAsia="仿宋_GB2312" w:cs="Times New Roman"/>
                <w:b/>
                <w:bCs/>
                <w:kern w:val="0"/>
                <w:sz w:val="24"/>
                <w:szCs w:val="24"/>
                <w:lang w:val="en-US" w:eastAsia="zh-CN"/>
              </w:rPr>
              <w:t>9</w:t>
            </w:r>
            <w:r>
              <w:rPr>
                <w:rFonts w:hint="eastAsia" w:ascii="Times New Roman" w:hAnsi="Times New Roman" w:eastAsia="仿宋_GB2312" w:cs="仿宋_GB2312"/>
                <w:b/>
                <w:bCs/>
                <w:kern w:val="0"/>
                <w:sz w:val="24"/>
                <w:szCs w:val="24"/>
              </w:rPr>
              <w:t>年预算数</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201</w:t>
            </w:r>
            <w:r>
              <w:rPr>
                <w:rFonts w:hint="eastAsia" w:eastAsia="仿宋_GB2312" w:cs="Times New Roman"/>
                <w:b/>
                <w:bCs/>
                <w:kern w:val="0"/>
                <w:sz w:val="24"/>
                <w:szCs w:val="24"/>
                <w:lang w:val="en-US" w:eastAsia="zh-CN"/>
              </w:rPr>
              <w:t>9</w:t>
            </w:r>
            <w:r>
              <w:rPr>
                <w:rFonts w:hint="eastAsia" w:ascii="Times New Roman" w:hAnsi="Times New Roman" w:eastAsia="仿宋_GB2312" w:cs="仿宋_GB2312"/>
                <w:b/>
                <w:bCs/>
                <w:kern w:val="0"/>
                <w:sz w:val="24"/>
                <w:szCs w:val="24"/>
              </w:rPr>
              <w:t>年决算数</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三公经费</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cs="Times New Roman"/>
                <w:kern w:val="0"/>
                <w:sz w:val="24"/>
                <w:szCs w:val="24"/>
                <w:lang w:val="en-US" w:eastAsia="zh-CN"/>
              </w:rPr>
            </w:pPr>
            <w:r>
              <w:rPr>
                <w:rFonts w:hint="eastAsia" w:eastAsia="仿宋_GB2312" w:cs="Times New Roman"/>
                <w:kern w:val="0"/>
                <w:sz w:val="24"/>
                <w:szCs w:val="24"/>
                <w:lang w:val="en-US" w:eastAsia="zh-CN"/>
              </w:rPr>
              <w:t>25</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cs="Times New Roman"/>
                <w:kern w:val="0"/>
                <w:sz w:val="24"/>
                <w:szCs w:val="24"/>
                <w:lang w:val="en-US" w:eastAsia="zh-CN"/>
              </w:rPr>
            </w:pPr>
            <w:r>
              <w:rPr>
                <w:rFonts w:hint="eastAsia" w:eastAsia="仿宋_GB2312" w:cs="Times New Roman"/>
                <w:kern w:val="0"/>
                <w:sz w:val="24"/>
                <w:szCs w:val="24"/>
                <w:lang w:val="en-US" w:eastAsia="zh-CN"/>
              </w:rPr>
              <w:t>19.8</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cs="Times New Roman"/>
                <w:kern w:val="0"/>
                <w:sz w:val="24"/>
                <w:szCs w:val="24"/>
                <w:lang w:val="en-US" w:eastAsia="zh-CN"/>
              </w:rPr>
            </w:pPr>
            <w:r>
              <w:rPr>
                <w:rFonts w:hint="eastAsia" w:eastAsia="仿宋_GB2312" w:cs="Times New Roman"/>
                <w:kern w:val="0"/>
                <w:sz w:val="24"/>
                <w:szCs w:val="24"/>
                <w:lang w:val="en-US" w:eastAsia="zh-CN"/>
              </w:rPr>
              <w:t>19.97</w:t>
            </w:r>
          </w:p>
        </w:tc>
      </w:tr>
      <w:tr>
        <w:tblPrEx>
          <w:tblCellMar>
            <w:top w:w="0" w:type="dxa"/>
            <w:left w:w="108" w:type="dxa"/>
            <w:bottom w:w="0" w:type="dxa"/>
            <w:right w:w="108" w:type="dxa"/>
          </w:tblCellMar>
        </w:tblPrEx>
        <w:trPr>
          <w:trHeight w:val="39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   1</w:t>
            </w:r>
            <w:r>
              <w:rPr>
                <w:rFonts w:hint="eastAsia" w:ascii="Times New Roman" w:hAnsi="Times New Roman" w:eastAsia="仿宋_GB2312" w:cs="仿宋_GB2312"/>
                <w:kern w:val="0"/>
                <w:sz w:val="24"/>
                <w:szCs w:val="24"/>
              </w:rPr>
              <w:t>、公务用车购置和维护经费</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       </w:t>
            </w:r>
            <w:r>
              <w:rPr>
                <w:rFonts w:hint="eastAsia" w:ascii="Times New Roman" w:hAnsi="Times New Roman" w:eastAsia="仿宋_GB2312" w:cs="仿宋_GB2312"/>
                <w:kern w:val="0"/>
                <w:sz w:val="24"/>
                <w:szCs w:val="24"/>
              </w:rPr>
              <w:t>其中：公车购置</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cs="Times New Roman"/>
                <w:kern w:val="0"/>
                <w:sz w:val="24"/>
                <w:szCs w:val="24"/>
                <w:lang w:val="en-US" w:eastAsia="zh-CN"/>
              </w:rPr>
            </w:pP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             </w:t>
            </w:r>
            <w:r>
              <w:rPr>
                <w:rFonts w:hint="eastAsia" w:ascii="Times New Roman" w:hAnsi="Times New Roman" w:eastAsia="仿宋_GB2312" w:cs="仿宋_GB2312"/>
                <w:kern w:val="0"/>
                <w:sz w:val="24"/>
                <w:szCs w:val="24"/>
              </w:rPr>
              <w:t>公车运行维护</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r>
              <w:rPr>
                <w:rFonts w:hint="eastAsia" w:eastAsia="仿宋_GB2312" w:cs="Times New Roman"/>
                <w:kern w:val="0"/>
                <w:sz w:val="24"/>
                <w:szCs w:val="24"/>
                <w:lang w:val="en-US" w:eastAsia="zh-CN"/>
              </w:rPr>
              <w:t>9</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cs="Times New Roman"/>
                <w:kern w:val="0"/>
                <w:sz w:val="24"/>
                <w:szCs w:val="24"/>
                <w:lang w:val="en-US" w:eastAsia="zh-CN"/>
              </w:rPr>
            </w:pPr>
            <w:r>
              <w:rPr>
                <w:rFonts w:hint="eastAsia" w:eastAsia="仿宋_GB2312" w:cs="Times New Roman"/>
                <w:kern w:val="0"/>
                <w:sz w:val="24"/>
                <w:szCs w:val="24"/>
                <w:lang w:val="en-US" w:eastAsia="zh-CN"/>
              </w:rPr>
              <w:t>4.55</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cs="Times New Roman"/>
                <w:kern w:val="0"/>
                <w:sz w:val="24"/>
                <w:szCs w:val="24"/>
                <w:lang w:val="en-US" w:eastAsia="zh-CN"/>
              </w:rPr>
            </w:pPr>
            <w:r>
              <w:rPr>
                <w:rFonts w:hint="eastAsia" w:eastAsia="仿宋_GB2312" w:cs="Times New Roman"/>
                <w:kern w:val="0"/>
                <w:sz w:val="24"/>
                <w:szCs w:val="24"/>
                <w:lang w:val="en-US" w:eastAsia="zh-CN"/>
              </w:rPr>
              <w:t>4.99</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   2</w:t>
            </w:r>
            <w:r>
              <w:rPr>
                <w:rFonts w:hint="eastAsia" w:ascii="Times New Roman" w:hAnsi="Times New Roman" w:eastAsia="仿宋_GB2312" w:cs="仿宋_GB2312"/>
                <w:kern w:val="0"/>
                <w:sz w:val="24"/>
                <w:szCs w:val="24"/>
              </w:rPr>
              <w:t>、出国经费</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   3</w:t>
            </w:r>
            <w:r>
              <w:rPr>
                <w:rFonts w:hint="eastAsia" w:ascii="Times New Roman" w:hAnsi="Times New Roman" w:eastAsia="仿宋_GB2312" w:cs="仿宋_GB2312"/>
                <w:kern w:val="0"/>
                <w:sz w:val="24"/>
                <w:szCs w:val="24"/>
              </w:rPr>
              <w:t>、公务接待</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cs="Times New Roman"/>
                <w:kern w:val="0"/>
                <w:sz w:val="24"/>
                <w:szCs w:val="24"/>
                <w:lang w:val="en-US" w:eastAsia="zh-CN"/>
              </w:rPr>
            </w:pPr>
            <w:r>
              <w:rPr>
                <w:rFonts w:hint="eastAsia" w:eastAsia="仿宋_GB2312" w:cs="Times New Roman"/>
                <w:kern w:val="0"/>
                <w:sz w:val="24"/>
                <w:szCs w:val="24"/>
                <w:lang w:val="en-US" w:eastAsia="zh-CN"/>
              </w:rPr>
              <w:t>16</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cs="Times New Roman"/>
                <w:kern w:val="0"/>
                <w:sz w:val="24"/>
                <w:szCs w:val="24"/>
                <w:lang w:val="en-US" w:eastAsia="zh-CN"/>
              </w:rPr>
            </w:pPr>
            <w:r>
              <w:rPr>
                <w:rFonts w:hint="eastAsia" w:eastAsia="仿宋_GB2312" w:cs="Times New Roman"/>
                <w:kern w:val="0"/>
                <w:sz w:val="24"/>
                <w:szCs w:val="24"/>
                <w:lang w:val="en-US" w:eastAsia="zh-CN"/>
              </w:rPr>
              <w:t>14.21</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cs="Times New Roman"/>
                <w:kern w:val="0"/>
                <w:sz w:val="24"/>
                <w:szCs w:val="24"/>
                <w:lang w:val="en-US" w:eastAsia="zh-CN"/>
              </w:rPr>
            </w:pPr>
            <w:r>
              <w:rPr>
                <w:rFonts w:hint="eastAsia" w:eastAsia="仿宋_GB2312" w:cs="Times New Roman"/>
                <w:kern w:val="0"/>
                <w:sz w:val="24"/>
                <w:szCs w:val="24"/>
                <w:lang w:val="en-US" w:eastAsia="zh-CN"/>
              </w:rPr>
              <w:t>14.98</w:t>
            </w:r>
          </w:p>
        </w:tc>
      </w:tr>
      <w:tr>
        <w:tblPrEx>
          <w:tblCellMar>
            <w:top w:w="0" w:type="dxa"/>
            <w:left w:w="108" w:type="dxa"/>
            <w:bottom w:w="0" w:type="dxa"/>
            <w:right w:w="108" w:type="dxa"/>
          </w:tblCellMar>
        </w:tblPrEx>
        <w:trPr>
          <w:trHeight w:val="39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项目支出：</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    1</w:t>
            </w:r>
            <w:r>
              <w:rPr>
                <w:rFonts w:hint="eastAsia" w:ascii="Times New Roman" w:hAnsi="Times New Roman" w:eastAsia="仿宋_GB2312" w:cs="仿宋_GB2312"/>
                <w:kern w:val="0"/>
                <w:sz w:val="24"/>
                <w:szCs w:val="24"/>
              </w:rPr>
              <w:t>、业务工作专项</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cs="Times New Roman"/>
                <w:kern w:val="0"/>
                <w:sz w:val="24"/>
                <w:szCs w:val="24"/>
                <w:lang w:val="en-US" w:eastAsia="zh-CN"/>
              </w:rPr>
            </w:pPr>
            <w:r>
              <w:rPr>
                <w:rFonts w:hint="eastAsia" w:eastAsia="仿宋_GB2312" w:cs="Times New Roman"/>
                <w:kern w:val="0"/>
                <w:sz w:val="24"/>
                <w:szCs w:val="24"/>
                <w:lang w:val="en-US" w:eastAsia="zh-CN"/>
              </w:rPr>
              <w:t>126</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cs="Times New Roman"/>
                <w:kern w:val="0"/>
                <w:sz w:val="24"/>
                <w:szCs w:val="24"/>
                <w:lang w:val="en-US" w:eastAsia="zh-CN"/>
              </w:rPr>
            </w:pPr>
            <w:r>
              <w:rPr>
                <w:rFonts w:hint="eastAsia" w:eastAsia="仿宋_GB2312" w:cs="Times New Roman"/>
                <w:kern w:val="0"/>
                <w:sz w:val="24"/>
                <w:szCs w:val="24"/>
                <w:lang w:val="en-US" w:eastAsia="zh-CN"/>
              </w:rPr>
              <w:t>126</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cs="Times New Roman"/>
                <w:kern w:val="0"/>
                <w:sz w:val="24"/>
                <w:szCs w:val="24"/>
                <w:lang w:val="en-US" w:eastAsia="zh-CN"/>
              </w:rPr>
            </w:pPr>
            <w:r>
              <w:rPr>
                <w:rFonts w:hint="eastAsia" w:eastAsia="仿宋_GB2312" w:cs="Times New Roman"/>
                <w:kern w:val="0"/>
                <w:sz w:val="24"/>
                <w:szCs w:val="24"/>
                <w:lang w:val="en-US" w:eastAsia="zh-CN"/>
              </w:rPr>
              <w:t>126</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    2</w:t>
            </w:r>
            <w:r>
              <w:rPr>
                <w:rFonts w:hint="eastAsia" w:ascii="Times New Roman" w:hAnsi="Times New Roman" w:eastAsia="仿宋_GB2312" w:cs="仿宋_GB2312"/>
                <w:kern w:val="0"/>
                <w:sz w:val="24"/>
                <w:szCs w:val="24"/>
              </w:rPr>
              <w:t>、运行维护专项</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          </w:t>
            </w:r>
            <w:r>
              <w:rPr>
                <w:rFonts w:hint="eastAsia" w:ascii="Times New Roman" w:hAnsi="Times New Roman" w:eastAsia="仿宋_GB2312" w:cs="仿宋_GB2312"/>
                <w:kern w:val="0"/>
                <w:sz w:val="24"/>
                <w:szCs w:val="24"/>
              </w:rPr>
              <w:t>……</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公用经费</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cs="Times New Roman"/>
                <w:kern w:val="0"/>
                <w:sz w:val="24"/>
                <w:szCs w:val="24"/>
                <w:lang w:val="en-US" w:eastAsia="zh-CN"/>
              </w:rPr>
            </w:pPr>
            <w:r>
              <w:rPr>
                <w:rFonts w:hint="eastAsia" w:eastAsia="仿宋_GB2312" w:cs="Times New Roman"/>
                <w:kern w:val="0"/>
                <w:sz w:val="24"/>
                <w:szCs w:val="24"/>
                <w:lang w:val="en-US" w:eastAsia="zh-CN"/>
              </w:rPr>
              <w:t>75.73</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cs="Times New Roman"/>
                <w:kern w:val="0"/>
                <w:sz w:val="24"/>
                <w:szCs w:val="24"/>
                <w:lang w:val="en-US" w:eastAsia="zh-CN"/>
              </w:rPr>
            </w:pPr>
            <w:r>
              <w:rPr>
                <w:rFonts w:hint="eastAsia" w:eastAsia="仿宋_GB2312" w:cs="Times New Roman"/>
                <w:kern w:val="0"/>
                <w:sz w:val="24"/>
                <w:szCs w:val="24"/>
                <w:lang w:val="en-US" w:eastAsia="zh-CN"/>
              </w:rPr>
              <w:t>79</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cs="Times New Roman"/>
                <w:kern w:val="0"/>
                <w:sz w:val="24"/>
                <w:szCs w:val="24"/>
                <w:lang w:val="en-US" w:eastAsia="zh-CN"/>
              </w:rPr>
            </w:pPr>
            <w:r>
              <w:rPr>
                <w:rFonts w:hint="eastAsia" w:eastAsia="仿宋_GB2312" w:cs="Times New Roman"/>
                <w:kern w:val="0"/>
                <w:sz w:val="24"/>
                <w:szCs w:val="24"/>
                <w:lang w:val="en-US" w:eastAsia="zh-CN"/>
              </w:rPr>
              <w:t>77.42</w:t>
            </w:r>
          </w:p>
        </w:tc>
      </w:tr>
      <w:tr>
        <w:tblPrEx>
          <w:tblCellMar>
            <w:top w:w="0" w:type="dxa"/>
            <w:left w:w="108" w:type="dxa"/>
            <w:bottom w:w="0" w:type="dxa"/>
            <w:right w:w="108" w:type="dxa"/>
          </w:tblCellMar>
        </w:tblPrEx>
        <w:trPr>
          <w:trHeight w:val="39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    </w:t>
            </w:r>
            <w:r>
              <w:rPr>
                <w:rFonts w:hint="eastAsia" w:ascii="Times New Roman" w:hAnsi="Times New Roman" w:eastAsia="仿宋_GB2312" w:cs="仿宋_GB2312"/>
                <w:kern w:val="0"/>
                <w:sz w:val="24"/>
                <w:szCs w:val="24"/>
              </w:rPr>
              <w:t>其中：办公经费</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cs="Times New Roman"/>
                <w:color w:val="FF0000"/>
                <w:kern w:val="0"/>
                <w:sz w:val="24"/>
                <w:szCs w:val="24"/>
                <w:lang w:val="en-US" w:eastAsia="zh-CN"/>
              </w:rPr>
            </w:pPr>
            <w:r>
              <w:rPr>
                <w:rFonts w:hint="eastAsia" w:eastAsia="仿宋_GB2312" w:cs="Times New Roman"/>
                <w:color w:val="FF0000"/>
                <w:kern w:val="0"/>
                <w:sz w:val="24"/>
                <w:szCs w:val="24"/>
                <w:lang w:val="en-US" w:eastAsia="zh-CN"/>
              </w:rPr>
              <w:t>11.57</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cs="Times New Roman"/>
                <w:color w:val="FF0000"/>
                <w:kern w:val="0"/>
                <w:sz w:val="24"/>
                <w:szCs w:val="24"/>
                <w:lang w:val="en-US" w:eastAsia="zh-CN"/>
              </w:rPr>
            </w:pPr>
            <w:r>
              <w:rPr>
                <w:rFonts w:hint="eastAsia" w:eastAsia="仿宋_GB2312" w:cs="Times New Roman"/>
                <w:color w:val="FF0000"/>
                <w:kern w:val="0"/>
                <w:sz w:val="24"/>
                <w:szCs w:val="24"/>
                <w:lang w:val="en-US" w:eastAsia="zh-CN"/>
              </w:rPr>
              <w:t>12</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cs="Times New Roman"/>
                <w:color w:val="FF0000"/>
                <w:kern w:val="0"/>
                <w:sz w:val="24"/>
                <w:szCs w:val="24"/>
                <w:lang w:val="en-US" w:eastAsia="zh-CN"/>
              </w:rPr>
            </w:pPr>
            <w:r>
              <w:rPr>
                <w:rFonts w:hint="eastAsia" w:eastAsia="仿宋_GB2312" w:cs="Times New Roman"/>
                <w:color w:val="FF0000"/>
                <w:kern w:val="0"/>
                <w:sz w:val="24"/>
                <w:szCs w:val="24"/>
                <w:lang w:val="en-US" w:eastAsia="zh-CN"/>
              </w:rPr>
              <w:t>11.15</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          </w:t>
            </w:r>
            <w:r>
              <w:rPr>
                <w:rFonts w:hint="eastAsia" w:ascii="Times New Roman" w:hAnsi="Times New Roman" w:eastAsia="仿宋_GB2312" w:cs="仿宋_GB2312"/>
                <w:kern w:val="0"/>
                <w:sz w:val="24"/>
                <w:szCs w:val="24"/>
              </w:rPr>
              <w:t>水费、电费、差旅费</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cs="Times New Roman"/>
                <w:color w:val="FF0000"/>
                <w:kern w:val="0"/>
                <w:sz w:val="24"/>
                <w:szCs w:val="24"/>
                <w:lang w:val="en-US" w:eastAsia="zh-CN"/>
              </w:rPr>
            </w:pPr>
            <w:r>
              <w:rPr>
                <w:rFonts w:hint="eastAsia" w:eastAsia="仿宋_GB2312" w:cs="Times New Roman"/>
                <w:color w:val="FF0000"/>
                <w:kern w:val="0"/>
                <w:sz w:val="24"/>
                <w:szCs w:val="24"/>
                <w:lang w:val="en-US" w:eastAsia="zh-CN"/>
              </w:rPr>
              <w:t>48.27</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cs="Times New Roman"/>
                <w:color w:val="FF0000"/>
                <w:kern w:val="0"/>
                <w:sz w:val="24"/>
                <w:szCs w:val="24"/>
                <w:lang w:val="en-US" w:eastAsia="zh-CN"/>
              </w:rPr>
            </w:pPr>
            <w:r>
              <w:rPr>
                <w:rFonts w:hint="eastAsia" w:eastAsia="仿宋_GB2312" w:cs="Times New Roman"/>
                <w:color w:val="FF0000"/>
                <w:kern w:val="0"/>
                <w:sz w:val="24"/>
                <w:szCs w:val="24"/>
                <w:lang w:val="en-US" w:eastAsia="zh-CN"/>
              </w:rPr>
              <w:t>50</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cs="Times New Roman"/>
                <w:color w:val="FF0000"/>
                <w:kern w:val="0"/>
                <w:sz w:val="24"/>
                <w:szCs w:val="24"/>
                <w:lang w:val="en-US" w:eastAsia="zh-CN"/>
              </w:rPr>
            </w:pPr>
            <w:r>
              <w:rPr>
                <w:rFonts w:hint="eastAsia" w:eastAsia="仿宋_GB2312" w:cs="Times New Roman"/>
                <w:color w:val="FF0000"/>
                <w:kern w:val="0"/>
                <w:sz w:val="24"/>
                <w:szCs w:val="24"/>
                <w:lang w:val="en-US" w:eastAsia="zh-CN"/>
              </w:rPr>
              <w:t>49.47</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          </w:t>
            </w:r>
            <w:r>
              <w:rPr>
                <w:rFonts w:hint="eastAsia" w:ascii="Times New Roman" w:hAnsi="Times New Roman" w:eastAsia="仿宋_GB2312" w:cs="仿宋_GB2312"/>
                <w:kern w:val="0"/>
                <w:sz w:val="24"/>
                <w:szCs w:val="24"/>
              </w:rPr>
              <w:t>会议费、培训费</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cs="Times New Roman"/>
                <w:color w:val="FF0000"/>
                <w:kern w:val="0"/>
                <w:sz w:val="24"/>
                <w:szCs w:val="24"/>
                <w:lang w:val="en-US" w:eastAsia="zh-CN"/>
              </w:rPr>
            </w:pPr>
            <w:r>
              <w:rPr>
                <w:rFonts w:hint="eastAsia" w:eastAsia="仿宋_GB2312" w:cs="Times New Roman"/>
                <w:color w:val="FF0000"/>
                <w:kern w:val="0"/>
                <w:sz w:val="24"/>
                <w:szCs w:val="24"/>
                <w:lang w:val="en-US" w:eastAsia="zh-CN"/>
              </w:rPr>
              <w:t>15.89</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cs="Times New Roman"/>
                <w:color w:val="FF0000"/>
                <w:kern w:val="0"/>
                <w:sz w:val="24"/>
                <w:szCs w:val="24"/>
                <w:lang w:val="en-US" w:eastAsia="zh-CN"/>
              </w:rPr>
            </w:pPr>
            <w:r>
              <w:rPr>
                <w:rFonts w:hint="eastAsia" w:eastAsia="仿宋_GB2312" w:cs="Times New Roman"/>
                <w:color w:val="FF0000"/>
                <w:kern w:val="0"/>
                <w:sz w:val="24"/>
                <w:szCs w:val="24"/>
                <w:lang w:val="en-US" w:eastAsia="zh-CN"/>
              </w:rPr>
              <w:t>17</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cs="Times New Roman"/>
                <w:color w:val="FF0000"/>
                <w:kern w:val="0"/>
                <w:sz w:val="24"/>
                <w:szCs w:val="24"/>
                <w:lang w:val="en-US" w:eastAsia="zh-CN"/>
              </w:rPr>
            </w:pPr>
            <w:r>
              <w:rPr>
                <w:rFonts w:hint="eastAsia" w:eastAsia="仿宋_GB2312" w:cs="Times New Roman"/>
                <w:color w:val="FF0000"/>
                <w:kern w:val="0"/>
                <w:sz w:val="24"/>
                <w:szCs w:val="24"/>
                <w:lang w:val="en-US" w:eastAsia="zh-CN"/>
              </w:rPr>
              <w:t>16.8</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政府采购金额</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部门整体支出预算调整</w:t>
            </w:r>
            <w:r>
              <w:rPr>
                <w:rFonts w:ascii="Times New Roman" w:hAnsi="Times New Roman" w:eastAsia="仿宋_GB2312" w:cs="Times New Roman"/>
                <w:kern w:val="0"/>
                <w:sz w:val="24"/>
                <w:szCs w:val="24"/>
              </w:rPr>
              <w:t xml:space="preserve"> </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　</w:t>
            </w:r>
          </w:p>
        </w:tc>
      </w:tr>
      <w:tr>
        <w:tblPrEx>
          <w:tblCellMar>
            <w:top w:w="0" w:type="dxa"/>
            <w:left w:w="108" w:type="dxa"/>
            <w:bottom w:w="0" w:type="dxa"/>
            <w:right w:w="108" w:type="dxa"/>
          </w:tblCellMar>
        </w:tblPrEx>
        <w:trPr>
          <w:trHeight w:val="1154" w:hRule="atLeast"/>
          <w:jc w:val="center"/>
        </w:trPr>
        <w:tc>
          <w:tcPr>
            <w:tcW w:w="3550"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楼堂馆所控制情况</w:t>
            </w:r>
            <w:r>
              <w:rPr>
                <w:rFonts w:ascii="Times New Roman" w:hAnsi="Times New Roman" w:eastAsia="仿宋_GB2312" w:cs="Times New Roman"/>
                <w:kern w:val="0"/>
                <w:sz w:val="24"/>
                <w:szCs w:val="24"/>
              </w:rPr>
              <w:br w:type="textWrapping"/>
            </w:r>
            <w:r>
              <w:rPr>
                <w:rFonts w:hint="eastAsia" w:ascii="Times New Roman" w:hAnsi="Times New Roman" w:eastAsia="仿宋_GB2312" w:cs="仿宋_GB2312"/>
                <w:kern w:val="0"/>
                <w:sz w:val="24"/>
                <w:szCs w:val="24"/>
              </w:rPr>
              <w:t>（</w:t>
            </w:r>
            <w:r>
              <w:rPr>
                <w:rFonts w:ascii="Times New Roman" w:hAnsi="Times New Roman" w:eastAsia="仿宋_GB2312" w:cs="Times New Roman"/>
                <w:kern w:val="0"/>
                <w:sz w:val="24"/>
                <w:szCs w:val="24"/>
              </w:rPr>
              <w:t>2018</w:t>
            </w:r>
            <w:r>
              <w:rPr>
                <w:rFonts w:hint="eastAsia" w:ascii="Times New Roman" w:hAnsi="Times New Roman" w:eastAsia="仿宋_GB2312" w:cs="仿宋_GB2312"/>
                <w:kern w:val="0"/>
                <w:sz w:val="24"/>
                <w:szCs w:val="24"/>
              </w:rPr>
              <w:t>年完工项目）</w:t>
            </w:r>
          </w:p>
        </w:tc>
        <w:tc>
          <w:tcPr>
            <w:tcW w:w="119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 w:val="24"/>
                <w:szCs w:val="24"/>
              </w:rPr>
            </w:pPr>
            <w:r>
              <w:rPr>
                <w:rFonts w:hint="eastAsia" w:ascii="Times New Roman" w:hAnsi="Times New Roman" w:eastAsia="仿宋_GB2312" w:cs="仿宋_GB2312"/>
                <w:b/>
                <w:bCs/>
                <w:kern w:val="0"/>
                <w:sz w:val="24"/>
                <w:szCs w:val="24"/>
              </w:rPr>
              <w:t>批复规模</w:t>
            </w:r>
            <w:r>
              <w:rPr>
                <w:rFonts w:ascii="Times New Roman" w:hAnsi="Times New Roman" w:eastAsia="仿宋_GB2312" w:cs="Times New Roman"/>
                <w:b/>
                <w:bCs/>
                <w:kern w:val="0"/>
                <w:sz w:val="24"/>
                <w:szCs w:val="24"/>
              </w:rPr>
              <w:br w:type="textWrapping"/>
            </w:r>
            <w:r>
              <w:rPr>
                <w:rFonts w:hint="eastAsia" w:ascii="Times New Roman" w:hAnsi="Times New Roman" w:eastAsia="仿宋_GB2312" w:cs="仿宋_GB2312"/>
                <w:b/>
                <w:bCs/>
                <w:kern w:val="0"/>
                <w:sz w:val="24"/>
                <w:szCs w:val="24"/>
              </w:rPr>
              <w:t>（</w:t>
            </w:r>
            <w:r>
              <w:rPr>
                <w:rFonts w:hint="eastAsia" w:ascii="Times New Roman" w:hAnsi="Times New Roman" w:cs="宋体"/>
                <w:b/>
                <w:bCs/>
                <w:kern w:val="0"/>
                <w:sz w:val="24"/>
                <w:szCs w:val="24"/>
              </w:rPr>
              <w:t>㎡</w:t>
            </w:r>
            <w:r>
              <w:rPr>
                <w:rFonts w:hint="eastAsia" w:ascii="Times New Roman" w:hAnsi="Times New Roman" w:eastAsia="仿宋_GB2312" w:cs="仿宋_GB2312"/>
                <w:b/>
                <w:bCs/>
                <w:kern w:val="0"/>
                <w:sz w:val="24"/>
                <w:szCs w:val="24"/>
              </w:rPr>
              <w:t>）</w:t>
            </w:r>
          </w:p>
        </w:tc>
        <w:tc>
          <w:tcPr>
            <w:tcW w:w="117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 w:val="24"/>
                <w:szCs w:val="24"/>
              </w:rPr>
            </w:pPr>
            <w:r>
              <w:rPr>
                <w:rFonts w:hint="eastAsia" w:ascii="Times New Roman" w:hAnsi="Times New Roman" w:eastAsia="仿宋_GB2312" w:cs="仿宋_GB2312"/>
                <w:b/>
                <w:bCs/>
                <w:kern w:val="0"/>
                <w:sz w:val="24"/>
                <w:szCs w:val="24"/>
              </w:rPr>
              <w:t>实际规模（</w:t>
            </w:r>
            <w:r>
              <w:rPr>
                <w:rFonts w:hint="eastAsia" w:ascii="Times New Roman" w:hAnsi="Times New Roman" w:cs="宋体"/>
                <w:b/>
                <w:bCs/>
                <w:kern w:val="0"/>
                <w:sz w:val="24"/>
                <w:szCs w:val="24"/>
              </w:rPr>
              <w:t>㎡</w:t>
            </w:r>
            <w:r>
              <w:rPr>
                <w:rFonts w:hint="eastAsia" w:ascii="Times New Roman" w:hAnsi="Times New Roman" w:eastAsia="仿宋_GB2312" w:cs="仿宋_GB2312"/>
                <w:b/>
                <w:bCs/>
                <w:kern w:val="0"/>
                <w:sz w:val="24"/>
                <w:szCs w:val="24"/>
              </w:rPr>
              <w:t>）</w:t>
            </w:r>
          </w:p>
        </w:tc>
        <w:tc>
          <w:tcPr>
            <w:tcW w:w="113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 w:val="24"/>
                <w:szCs w:val="24"/>
              </w:rPr>
            </w:pPr>
            <w:r>
              <w:rPr>
                <w:rFonts w:hint="eastAsia" w:ascii="Times New Roman" w:hAnsi="Times New Roman" w:eastAsia="仿宋_GB2312" w:cs="仿宋_GB2312"/>
                <w:b/>
                <w:bCs/>
                <w:kern w:val="0"/>
                <w:sz w:val="24"/>
                <w:szCs w:val="24"/>
              </w:rPr>
              <w:t>规模控制率</w:t>
            </w:r>
          </w:p>
        </w:tc>
        <w:tc>
          <w:tcPr>
            <w:tcW w:w="146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 w:val="24"/>
                <w:szCs w:val="24"/>
              </w:rPr>
            </w:pPr>
            <w:r>
              <w:rPr>
                <w:rFonts w:hint="eastAsia" w:ascii="Times New Roman" w:hAnsi="Times New Roman" w:eastAsia="仿宋_GB2312" w:cs="仿宋_GB2312"/>
                <w:b/>
                <w:bCs/>
                <w:kern w:val="0"/>
                <w:sz w:val="24"/>
                <w:szCs w:val="24"/>
              </w:rPr>
              <w:t>预算投资（万元）</w:t>
            </w:r>
          </w:p>
        </w:tc>
        <w:tc>
          <w:tcPr>
            <w:tcW w:w="97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 w:val="24"/>
                <w:szCs w:val="24"/>
              </w:rPr>
            </w:pPr>
            <w:r>
              <w:rPr>
                <w:rFonts w:hint="eastAsia" w:ascii="Times New Roman" w:hAnsi="Times New Roman" w:eastAsia="仿宋_GB2312" w:cs="仿宋_GB2312"/>
                <w:b/>
                <w:bCs/>
                <w:kern w:val="0"/>
                <w:sz w:val="24"/>
                <w:szCs w:val="24"/>
              </w:rPr>
              <w:t>实际投资（万元）</w:t>
            </w:r>
          </w:p>
        </w:tc>
        <w:tc>
          <w:tcPr>
            <w:tcW w:w="86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 w:val="24"/>
                <w:szCs w:val="24"/>
              </w:rPr>
            </w:pPr>
            <w:r>
              <w:rPr>
                <w:rFonts w:hint="eastAsia" w:ascii="Times New Roman" w:hAnsi="Times New Roman" w:eastAsia="仿宋_GB2312" w:cs="仿宋_GB2312"/>
                <w:b/>
                <w:bCs/>
                <w:kern w:val="0"/>
                <w:sz w:val="24"/>
                <w:szCs w:val="24"/>
              </w:rPr>
              <w:t>投资概算控制率</w:t>
            </w:r>
          </w:p>
        </w:tc>
      </w:tr>
      <w:tr>
        <w:tblPrEx>
          <w:tblCellMar>
            <w:top w:w="0" w:type="dxa"/>
            <w:left w:w="108" w:type="dxa"/>
            <w:bottom w:w="0" w:type="dxa"/>
            <w:right w:w="108" w:type="dxa"/>
          </w:tblCellMar>
        </w:tblPrEx>
        <w:trPr>
          <w:trHeight w:val="177" w:hRule="atLeast"/>
          <w:jc w:val="center"/>
        </w:trPr>
        <w:tc>
          <w:tcPr>
            <w:tcW w:w="355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hint="eastAsia" w:eastAsia="仿宋_GB2312" w:cs="仿宋_GB2312"/>
                <w:kern w:val="0"/>
                <w:sz w:val="24"/>
                <w:szCs w:val="24"/>
                <w:lang w:val="en-US" w:eastAsia="zh-CN"/>
              </w:rPr>
              <w:t>无</w:t>
            </w:r>
            <w:r>
              <w:rPr>
                <w:rFonts w:hint="eastAsia" w:ascii="Times New Roman" w:hAnsi="Times New Roman" w:eastAsia="仿宋_GB2312" w:cs="仿宋_GB2312"/>
                <w:kern w:val="0"/>
                <w:sz w:val="24"/>
                <w:szCs w:val="24"/>
              </w:rPr>
              <w:t>　</w:t>
            </w:r>
          </w:p>
        </w:tc>
        <w:tc>
          <w:tcPr>
            <w:tcW w:w="117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r>
              <w:rPr>
                <w:rFonts w:hint="eastAsia" w:eastAsia="仿宋_GB2312" w:cs="仿宋_GB2312"/>
                <w:kern w:val="0"/>
                <w:sz w:val="24"/>
                <w:szCs w:val="24"/>
                <w:lang w:val="en-US" w:eastAsia="zh-CN"/>
              </w:rPr>
              <w:t>无</w:t>
            </w:r>
          </w:p>
        </w:tc>
        <w:tc>
          <w:tcPr>
            <w:tcW w:w="113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r>
              <w:rPr>
                <w:rFonts w:hint="eastAsia" w:eastAsia="仿宋_GB2312" w:cs="仿宋_GB2312"/>
                <w:kern w:val="0"/>
                <w:sz w:val="24"/>
                <w:szCs w:val="24"/>
                <w:lang w:val="en-US" w:eastAsia="zh-CN"/>
              </w:rPr>
              <w:t>无</w:t>
            </w:r>
          </w:p>
        </w:tc>
        <w:tc>
          <w:tcPr>
            <w:tcW w:w="146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r>
              <w:rPr>
                <w:rFonts w:hint="eastAsia" w:eastAsia="仿宋_GB2312" w:cs="仿宋_GB2312"/>
                <w:kern w:val="0"/>
                <w:sz w:val="24"/>
                <w:szCs w:val="24"/>
                <w:lang w:val="en-US" w:eastAsia="zh-CN"/>
              </w:rPr>
              <w:t>无</w:t>
            </w:r>
          </w:p>
        </w:tc>
        <w:tc>
          <w:tcPr>
            <w:tcW w:w="97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r>
              <w:rPr>
                <w:rFonts w:hint="eastAsia" w:eastAsia="仿宋_GB2312" w:cs="仿宋_GB2312"/>
                <w:kern w:val="0"/>
                <w:sz w:val="24"/>
                <w:szCs w:val="24"/>
                <w:lang w:val="en-US" w:eastAsia="zh-CN"/>
              </w:rPr>
              <w:t>无</w:t>
            </w:r>
          </w:p>
        </w:tc>
        <w:tc>
          <w:tcPr>
            <w:tcW w:w="864"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r>
              <w:rPr>
                <w:rFonts w:hint="eastAsia" w:eastAsia="仿宋_GB2312" w:cs="仿宋_GB2312"/>
                <w:kern w:val="0"/>
                <w:sz w:val="24"/>
                <w:szCs w:val="24"/>
                <w:lang w:val="en-US" w:eastAsia="zh-CN"/>
              </w:rPr>
              <w:t>无</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厉行节约保障措施</w:t>
            </w:r>
          </w:p>
        </w:tc>
        <w:tc>
          <w:tcPr>
            <w:tcW w:w="6789" w:type="dxa"/>
            <w:gridSpan w:val="6"/>
            <w:tcBorders>
              <w:top w:val="single" w:color="auto" w:sz="4" w:space="0"/>
              <w:left w:val="nil"/>
              <w:bottom w:val="single" w:color="auto" w:sz="4" w:space="0"/>
              <w:right w:val="single" w:color="000000" w:sz="4" w:space="0"/>
            </w:tcBorders>
            <w:vAlign w:val="center"/>
          </w:tcPr>
          <w:p>
            <w:pPr>
              <w:widowControl/>
              <w:tabs>
                <w:tab w:val="left" w:pos="1419"/>
                <w:tab w:val="center" w:pos="3466"/>
              </w:tabs>
              <w:jc w:val="left"/>
              <w:rPr>
                <w:rFonts w:ascii="Times New Roman" w:hAnsi="Times New Roman" w:eastAsia="仿宋_GB2312" w:cs="Times New Roman"/>
                <w:kern w:val="0"/>
                <w:sz w:val="24"/>
                <w:szCs w:val="24"/>
              </w:rPr>
            </w:pPr>
            <w:r>
              <w:rPr>
                <w:rFonts w:hint="eastAsia" w:eastAsia="仿宋_GB2312" w:cs="仿宋_GB2312"/>
                <w:kern w:val="0"/>
                <w:sz w:val="24"/>
                <w:szCs w:val="24"/>
                <w:lang w:eastAsia="zh-CN"/>
              </w:rPr>
              <w:tab/>
            </w:r>
            <w:r>
              <w:rPr>
                <w:rFonts w:hint="eastAsia" w:eastAsia="仿宋_GB2312" w:cs="仿宋_GB2312"/>
                <w:kern w:val="0"/>
                <w:sz w:val="24"/>
                <w:szCs w:val="24"/>
                <w:lang w:val="en-US" w:eastAsia="zh-CN"/>
              </w:rPr>
              <w:t>无</w:t>
            </w:r>
            <w:r>
              <w:rPr>
                <w:rFonts w:hint="eastAsia" w:eastAsia="仿宋_GB2312" w:cs="仿宋_GB2312"/>
                <w:kern w:val="0"/>
                <w:sz w:val="24"/>
                <w:szCs w:val="24"/>
                <w:lang w:eastAsia="zh-CN"/>
              </w:rPr>
              <w:tab/>
            </w:r>
            <w:r>
              <w:rPr>
                <w:rFonts w:hint="eastAsia" w:ascii="Times New Roman" w:hAnsi="Times New Roman" w:eastAsia="仿宋_GB2312" w:cs="仿宋_GB2312"/>
                <w:kern w:val="0"/>
                <w:sz w:val="24"/>
                <w:szCs w:val="24"/>
              </w:rPr>
              <w:t>　</w:t>
            </w:r>
          </w:p>
        </w:tc>
      </w:tr>
    </w:tbl>
    <w:p>
      <w:pPr>
        <w:widowControl/>
        <w:jc w:val="left"/>
        <w:rPr>
          <w:rFonts w:ascii="Times New Roman" w:hAnsi="Times New Roman" w:cs="Times New Roman"/>
        </w:rPr>
      </w:pPr>
      <w:r>
        <w:rPr>
          <w:rFonts w:hint="eastAsia" w:ascii="Times New Roman" w:hAnsi="Times New Roman" w:eastAsia="仿宋_GB2312" w:cs="仿宋_GB2312"/>
          <w:kern w:val="0"/>
          <w:sz w:val="22"/>
          <w:szCs w:val="22"/>
        </w:rPr>
        <w:t>说明：“项目支出”需要填报除专项资金和基本支出以外的所有项目情况，包括业务工作项目、运行维护项目等；“公用经费”填报基本支出中的一般商品和服务支出。</w:t>
      </w:r>
    </w:p>
    <w:p>
      <w:pPr>
        <w:widowControl/>
        <w:spacing w:line="560" w:lineRule="exact"/>
        <w:rPr>
          <w:rFonts w:ascii="Times New Roman" w:hAnsi="Times New Roman" w:eastAsia="黑体" w:cs="Times New Roman"/>
          <w:color w:val="000000"/>
          <w:sz w:val="32"/>
          <w:szCs w:val="32"/>
        </w:rPr>
      </w:pPr>
    </w:p>
    <w:p>
      <w:pPr>
        <w:widowControl/>
        <w:numPr>
          <w:ilvl w:val="0"/>
          <w:numId w:val="0"/>
        </w:numPr>
        <w:shd w:val="clear" w:fill="FFFFFF" w:themeFill="background1"/>
        <w:spacing w:line="600" w:lineRule="exact"/>
        <w:rPr>
          <w:rFonts w:hint="eastAsia" w:ascii="仿宋" w:hAnsi="仿宋" w:eastAsia="仿宋" w:cs="仿宋"/>
          <w:color w:val="222222"/>
          <w:kern w:val="0"/>
          <w:sz w:val="32"/>
          <w:szCs w:val="32"/>
          <w:highlight w:val="none"/>
          <w:lang w:val="en-US" w:eastAsia="zh-CN"/>
        </w:rPr>
      </w:pPr>
    </w:p>
    <w:p>
      <w:pPr>
        <w:widowControl/>
        <w:numPr>
          <w:ilvl w:val="0"/>
          <w:numId w:val="0"/>
        </w:numPr>
        <w:shd w:val="clear" w:fill="FFFFFF" w:themeFill="background1"/>
        <w:spacing w:line="600" w:lineRule="exact"/>
        <w:rPr>
          <w:rFonts w:hint="eastAsia" w:ascii="仿宋" w:hAnsi="仿宋" w:eastAsia="仿宋" w:cs="仿宋"/>
          <w:color w:val="222222"/>
          <w:kern w:val="0"/>
          <w:sz w:val="32"/>
          <w:szCs w:val="32"/>
          <w:highlight w:val="none"/>
          <w:lang w:val="en-US" w:eastAsia="zh-CN"/>
        </w:rPr>
      </w:pPr>
    </w:p>
    <w:p>
      <w:pPr>
        <w:widowControl/>
        <w:spacing w:line="600" w:lineRule="exact"/>
        <w:ind w:firstLine="640"/>
        <w:rPr>
          <w:rFonts w:hint="eastAsia" w:ascii="仿宋_GB2312" w:hAnsi="仿宋_GB2312" w:eastAsia="仿宋_GB2312" w:cs="仿宋_GB2312"/>
          <w:color w:val="222222"/>
          <w:kern w:val="0"/>
          <w:sz w:val="32"/>
          <w:szCs w:val="32"/>
        </w:rPr>
      </w:pPr>
    </w:p>
    <w:p>
      <w:pPr>
        <w:widowControl/>
        <w:spacing w:line="600" w:lineRule="exact"/>
        <w:rPr>
          <w:rFonts w:hint="eastAsia" w:ascii="仿宋_GB2312" w:hAnsi="仿宋_GB2312" w:eastAsia="仿宋_GB2312" w:cs="仿宋_GB2312"/>
          <w:color w:val="222222"/>
          <w:kern w:val="0"/>
          <w:sz w:val="32"/>
          <w:szCs w:val="32"/>
        </w:rPr>
      </w:pPr>
    </w:p>
    <w:p>
      <w:pPr>
        <w:widowControl/>
        <w:spacing w:line="600" w:lineRule="exact"/>
        <w:jc w:val="center"/>
        <w:rPr>
          <w:rFonts w:ascii="Times New Roman" w:hAnsi="Times New Roman" w:eastAsia="方正小标宋_GBK"/>
          <w:kern w:val="0"/>
          <w:sz w:val="36"/>
          <w:szCs w:val="36"/>
        </w:rPr>
      </w:pPr>
      <w:r>
        <w:rPr>
          <w:rFonts w:hint="eastAsia" w:eastAsia="方正小标宋_GBK" w:cs="方正小标宋_GBK"/>
          <w:kern w:val="0"/>
          <w:sz w:val="36"/>
          <w:szCs w:val="36"/>
          <w:lang w:val="en-US" w:eastAsia="zh-CN"/>
        </w:rPr>
        <w:t>农机</w:t>
      </w:r>
      <w:r>
        <w:rPr>
          <w:rFonts w:hint="eastAsia" w:ascii="Times New Roman" w:hAnsi="Times New Roman" w:eastAsia="方正小标宋_GBK" w:cs="方正小标宋_GBK"/>
          <w:kern w:val="0"/>
          <w:sz w:val="36"/>
          <w:szCs w:val="36"/>
          <w:lang w:eastAsia="zh-CN"/>
        </w:rPr>
        <w:t>局</w:t>
      </w:r>
      <w:r>
        <w:rPr>
          <w:rFonts w:hint="eastAsia" w:ascii="Times New Roman" w:hAnsi="Times New Roman" w:eastAsia="方正小标宋_GBK" w:cs="方正小标宋_GBK"/>
          <w:kern w:val="0"/>
          <w:sz w:val="36"/>
          <w:szCs w:val="36"/>
        </w:rPr>
        <w:t>部门整体支出绩效评价指标表</w:t>
      </w:r>
    </w:p>
    <w:tbl>
      <w:tblPr>
        <w:tblStyle w:val="6"/>
        <w:tblW w:w="10771" w:type="dxa"/>
        <w:jc w:val="center"/>
        <w:tblLayout w:type="fixed"/>
        <w:tblCellMar>
          <w:top w:w="0" w:type="dxa"/>
          <w:left w:w="108" w:type="dxa"/>
          <w:bottom w:w="0" w:type="dxa"/>
          <w:right w:w="108" w:type="dxa"/>
        </w:tblCellMar>
      </w:tblPr>
      <w:tblGrid>
        <w:gridCol w:w="678"/>
        <w:gridCol w:w="516"/>
        <w:gridCol w:w="659"/>
        <w:gridCol w:w="516"/>
        <w:gridCol w:w="1074"/>
        <w:gridCol w:w="516"/>
        <w:gridCol w:w="2878"/>
        <w:gridCol w:w="3312"/>
        <w:gridCol w:w="622"/>
      </w:tblGrid>
      <w:tr>
        <w:tblPrEx>
          <w:tblCellMar>
            <w:top w:w="0" w:type="dxa"/>
            <w:left w:w="108" w:type="dxa"/>
            <w:bottom w:w="0" w:type="dxa"/>
            <w:right w:w="108" w:type="dxa"/>
          </w:tblCellMar>
        </w:tblPrEx>
        <w:trPr>
          <w:tblHeader/>
          <w:jc w:val="center"/>
        </w:trPr>
        <w:tc>
          <w:tcPr>
            <w:tcW w:w="678"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一级指标</w:t>
            </w:r>
          </w:p>
        </w:tc>
        <w:tc>
          <w:tcPr>
            <w:tcW w:w="516"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分值</w:t>
            </w:r>
          </w:p>
        </w:tc>
        <w:tc>
          <w:tcPr>
            <w:tcW w:w="659"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二级指标</w:t>
            </w:r>
          </w:p>
        </w:tc>
        <w:tc>
          <w:tcPr>
            <w:tcW w:w="516"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分值</w:t>
            </w:r>
          </w:p>
        </w:tc>
        <w:tc>
          <w:tcPr>
            <w:tcW w:w="1074"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三级</w:t>
            </w:r>
          </w:p>
          <w:p>
            <w:pPr>
              <w:widowControl/>
              <w:spacing w:line="6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指标</w:t>
            </w:r>
          </w:p>
        </w:tc>
        <w:tc>
          <w:tcPr>
            <w:tcW w:w="516"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分值</w:t>
            </w:r>
          </w:p>
        </w:tc>
        <w:tc>
          <w:tcPr>
            <w:tcW w:w="2878"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评价标准</w:t>
            </w:r>
          </w:p>
        </w:tc>
        <w:tc>
          <w:tcPr>
            <w:tcW w:w="3312"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指标说明</w:t>
            </w:r>
          </w:p>
        </w:tc>
        <w:tc>
          <w:tcPr>
            <w:tcW w:w="622"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得分</w:t>
            </w:r>
          </w:p>
        </w:tc>
      </w:tr>
      <w:tr>
        <w:tblPrEx>
          <w:tblCellMar>
            <w:top w:w="0" w:type="dxa"/>
            <w:left w:w="108" w:type="dxa"/>
            <w:bottom w:w="0" w:type="dxa"/>
            <w:right w:w="108" w:type="dxa"/>
          </w:tblCellMar>
        </w:tblPrEx>
        <w:trPr>
          <w:trHeight w:val="1814" w:hRule="atLeast"/>
          <w:jc w:val="center"/>
        </w:trPr>
        <w:tc>
          <w:tcPr>
            <w:tcW w:w="678" w:type="dxa"/>
            <w:vMerge w:val="restart"/>
            <w:tcBorders>
              <w:top w:val="nil"/>
              <w:left w:val="single" w:color="auto" w:sz="4" w:space="0"/>
              <w:bottom w:val="single" w:color="auto" w:sz="4" w:space="0"/>
              <w:right w:val="single" w:color="auto" w:sz="4" w:space="0"/>
            </w:tcBorders>
            <w:vAlign w:val="center"/>
          </w:tcPr>
          <w:p>
            <w:pPr>
              <w:widowControl/>
              <w:spacing w:line="6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投入</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13</w:t>
            </w:r>
          </w:p>
        </w:tc>
        <w:tc>
          <w:tcPr>
            <w:tcW w:w="659" w:type="dxa"/>
            <w:vMerge w:val="restart"/>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预算配置</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13</w:t>
            </w:r>
          </w:p>
        </w:tc>
        <w:tc>
          <w:tcPr>
            <w:tcW w:w="1074"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在职人员控制率</w:t>
            </w:r>
          </w:p>
        </w:tc>
        <w:tc>
          <w:tcPr>
            <w:tcW w:w="516"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2878" w:type="dxa"/>
            <w:tcBorders>
              <w:top w:val="nil"/>
              <w:left w:val="nil"/>
              <w:bottom w:val="nil"/>
              <w:right w:val="nil"/>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以</w:t>
            </w: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为标准。在职人员控制率</w:t>
            </w:r>
            <w:r>
              <w:rPr>
                <w:rFonts w:hint="eastAsia" w:ascii="Times New Roman" w:hAnsi="宋体" w:cs="宋体"/>
                <w:kern w:val="0"/>
                <w:sz w:val="20"/>
                <w:szCs w:val="20"/>
              </w:rPr>
              <w:t>≦</w:t>
            </w: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，计</w:t>
            </w:r>
            <w:r>
              <w:rPr>
                <w:rFonts w:ascii="Times New Roman" w:hAnsi="Times New Roman" w:eastAsia="仿宋_GB2312" w:cs="Times New Roman"/>
                <w:kern w:val="0"/>
                <w:sz w:val="20"/>
                <w:szCs w:val="20"/>
              </w:rPr>
              <w:t>5</w:t>
            </w:r>
            <w:r>
              <w:rPr>
                <w:rFonts w:hint="eastAsia" w:ascii="Times New Roman" w:hAnsi="Times New Roman" w:eastAsia="仿宋_GB2312" w:cs="仿宋_GB2312"/>
                <w:kern w:val="0"/>
                <w:sz w:val="20"/>
                <w:szCs w:val="20"/>
              </w:rPr>
              <w:t>分；每超过一个百分点扣</w:t>
            </w:r>
            <w:r>
              <w:rPr>
                <w:rFonts w:ascii="Times New Roman" w:hAnsi="Times New Roman" w:eastAsia="仿宋_GB2312" w:cs="Times New Roman"/>
                <w:kern w:val="0"/>
                <w:sz w:val="20"/>
                <w:szCs w:val="20"/>
              </w:rPr>
              <w:t>0.5</w:t>
            </w:r>
            <w:r>
              <w:rPr>
                <w:rFonts w:hint="eastAsia" w:ascii="Times New Roman" w:hAnsi="Times New Roman" w:eastAsia="仿宋_GB2312" w:cs="仿宋_GB2312"/>
                <w:kern w:val="0"/>
                <w:sz w:val="20"/>
                <w:szCs w:val="20"/>
              </w:rPr>
              <w:t>分，扣完为止。</w:t>
            </w:r>
          </w:p>
        </w:tc>
        <w:tc>
          <w:tcPr>
            <w:tcW w:w="3312" w:type="dxa"/>
            <w:tcBorders>
              <w:top w:val="nil"/>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在职人员控制率</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（在职人员数</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编制数）×</w:t>
            </w: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，在职人员数：部门（单位）实际在职人数，以财政局确定的部门决算编制口径为准。</w:t>
            </w:r>
            <w:r>
              <w:rPr>
                <w:rFonts w:ascii="Times New Roman" w:hAnsi="Times New Roman" w:eastAsia="仿宋_GB2312"/>
                <w:kern w:val="0"/>
                <w:sz w:val="20"/>
                <w:szCs w:val="20"/>
              </w:rPr>
              <w:br w:type="textWrapping"/>
            </w:r>
            <w:r>
              <w:rPr>
                <w:rFonts w:hint="eastAsia" w:ascii="Times New Roman" w:hAnsi="Times New Roman" w:eastAsia="仿宋_GB2312" w:cs="仿宋_GB2312"/>
                <w:kern w:val="0"/>
                <w:sz w:val="20"/>
                <w:szCs w:val="20"/>
              </w:rPr>
              <w:t>编制数：机构编制部门核定批复的部门（单位）的人员编制数。</w:t>
            </w:r>
          </w:p>
        </w:tc>
        <w:tc>
          <w:tcPr>
            <w:tcW w:w="622" w:type="dxa"/>
            <w:tcBorders>
              <w:top w:val="nil"/>
              <w:left w:val="nil"/>
              <w:bottom w:val="single" w:color="auto" w:sz="4" w:space="0"/>
              <w:right w:val="single" w:color="auto" w:sz="4" w:space="0"/>
            </w:tcBorders>
            <w:vAlign w:val="center"/>
          </w:tcPr>
          <w:p>
            <w:pPr>
              <w:widowControl/>
              <w:spacing w:line="600" w:lineRule="exact"/>
              <w:jc w:val="left"/>
              <w:rPr>
                <w:rFonts w:hint="eastAsia" w:ascii="Times New Roman" w:hAnsi="Times New Roman" w:eastAsia="宋体" w:cs="Times New Roman"/>
                <w:kern w:val="0"/>
                <w:sz w:val="24"/>
                <w:szCs w:val="24"/>
                <w:lang w:val="en-US" w:eastAsia="zh-CN"/>
              </w:rPr>
            </w:pPr>
            <w:r>
              <w:rPr>
                <w:rFonts w:hint="eastAsia" w:ascii="Times New Roman" w:hAnsi="宋体" w:cs="宋体"/>
                <w:kern w:val="0"/>
                <w:sz w:val="24"/>
                <w:szCs w:val="24"/>
                <w:lang w:val="en-US" w:eastAsia="zh-CN"/>
              </w:rPr>
              <w:t xml:space="preserve"> 5</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659" w:type="dxa"/>
            <w:vMerge w:val="continue"/>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“三公经费”变动率</w:t>
            </w:r>
          </w:p>
        </w:tc>
        <w:tc>
          <w:tcPr>
            <w:tcW w:w="516"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8</w:t>
            </w:r>
          </w:p>
        </w:tc>
        <w:tc>
          <w:tcPr>
            <w:tcW w:w="2878" w:type="dxa"/>
            <w:tcBorders>
              <w:top w:val="single" w:color="auto" w:sz="4" w:space="0"/>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“三公经费”变动率</w:t>
            </w:r>
            <w:r>
              <w:rPr>
                <w:rFonts w:hint="eastAsia" w:ascii="Times New Roman" w:hAnsi="宋体" w:cs="宋体"/>
                <w:kern w:val="0"/>
                <w:sz w:val="20"/>
                <w:szCs w:val="20"/>
              </w:rPr>
              <w:t>≦</w:t>
            </w:r>
            <w:r>
              <w:rPr>
                <w:rFonts w:ascii="Times New Roman" w:hAnsi="Times New Roman" w:eastAsia="仿宋_GB2312" w:cs="Times New Roman"/>
                <w:kern w:val="0"/>
                <w:sz w:val="20"/>
                <w:szCs w:val="20"/>
              </w:rPr>
              <w:t>0,</w:t>
            </w:r>
            <w:r>
              <w:rPr>
                <w:rFonts w:hint="eastAsia" w:ascii="Times New Roman" w:hAnsi="Times New Roman" w:eastAsia="仿宋_GB2312" w:cs="仿宋_GB2312"/>
                <w:kern w:val="0"/>
                <w:sz w:val="20"/>
                <w:szCs w:val="20"/>
              </w:rPr>
              <w:t>计</w:t>
            </w:r>
            <w:r>
              <w:rPr>
                <w:rFonts w:ascii="Times New Roman" w:hAnsi="Times New Roman" w:eastAsia="仿宋_GB2312" w:cs="Times New Roman"/>
                <w:kern w:val="0"/>
                <w:sz w:val="20"/>
                <w:szCs w:val="20"/>
              </w:rPr>
              <w:t>8</w:t>
            </w:r>
            <w:r>
              <w:rPr>
                <w:rFonts w:hint="eastAsia" w:ascii="Times New Roman" w:hAnsi="Times New Roman" w:eastAsia="仿宋_GB2312" w:cs="仿宋_GB2312"/>
                <w:kern w:val="0"/>
                <w:sz w:val="20"/>
                <w:szCs w:val="20"/>
              </w:rPr>
              <w:t>分；“三公经费”＞</w:t>
            </w:r>
            <w:r>
              <w:rPr>
                <w:rFonts w:ascii="Times New Roman" w:hAnsi="Times New Roman" w:eastAsia="仿宋_GB2312" w:cs="Times New Roman"/>
                <w:kern w:val="0"/>
                <w:sz w:val="20"/>
                <w:szCs w:val="20"/>
              </w:rPr>
              <w:t>0</w:t>
            </w:r>
            <w:r>
              <w:rPr>
                <w:rFonts w:hint="eastAsia" w:ascii="Times New Roman" w:hAnsi="Times New Roman" w:eastAsia="仿宋_GB2312" w:cs="仿宋_GB2312"/>
                <w:kern w:val="0"/>
                <w:sz w:val="20"/>
                <w:szCs w:val="20"/>
              </w:rPr>
              <w:t>，每超过一个百分点扣</w:t>
            </w:r>
            <w:r>
              <w:rPr>
                <w:rFonts w:ascii="Times New Roman" w:hAnsi="Times New Roman" w:eastAsia="仿宋_GB2312" w:cs="Times New Roman"/>
                <w:kern w:val="0"/>
                <w:sz w:val="20"/>
                <w:szCs w:val="20"/>
              </w:rPr>
              <w:t>0.8</w:t>
            </w:r>
            <w:r>
              <w:rPr>
                <w:rFonts w:hint="eastAsia" w:ascii="Times New Roman" w:hAnsi="Times New Roman" w:eastAsia="仿宋_GB2312" w:cs="仿宋_GB2312"/>
                <w:kern w:val="0"/>
                <w:sz w:val="20"/>
                <w:szCs w:val="20"/>
              </w:rPr>
              <w:t>分，扣完为止。</w:t>
            </w:r>
          </w:p>
        </w:tc>
        <w:tc>
          <w:tcPr>
            <w:tcW w:w="331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“三公经费”变动率</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（本年度“三公经费”预算数</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上年度“三公经费”预算数）</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上年度“三公经费”预算数</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w:t>
            </w:r>
            <w:r>
              <w:rPr>
                <w:rFonts w:ascii="Times New Roman" w:hAnsi="Times New Roman" w:eastAsia="仿宋_GB2312" w:cs="Times New Roman"/>
                <w:kern w:val="0"/>
                <w:sz w:val="20"/>
                <w:szCs w:val="20"/>
              </w:rPr>
              <w:t>100%</w:t>
            </w:r>
          </w:p>
        </w:tc>
        <w:tc>
          <w:tcPr>
            <w:tcW w:w="622" w:type="dxa"/>
            <w:tcBorders>
              <w:top w:val="nil"/>
              <w:left w:val="nil"/>
              <w:bottom w:val="single" w:color="auto" w:sz="4" w:space="0"/>
              <w:right w:val="single" w:color="auto" w:sz="4" w:space="0"/>
            </w:tcBorders>
            <w:vAlign w:val="center"/>
          </w:tcPr>
          <w:p>
            <w:pPr>
              <w:widowControl/>
              <w:spacing w:line="600" w:lineRule="exact"/>
              <w:jc w:val="left"/>
              <w:rPr>
                <w:rFonts w:hint="eastAsia" w:ascii="Times New Roman" w:hAnsi="Times New Roman" w:eastAsia="宋体" w:cs="Times New Roman"/>
                <w:kern w:val="0"/>
                <w:sz w:val="24"/>
                <w:szCs w:val="24"/>
                <w:lang w:val="en-US" w:eastAsia="zh-CN"/>
              </w:rPr>
            </w:pPr>
            <w:r>
              <w:rPr>
                <w:rFonts w:hint="eastAsia" w:ascii="Times New Roman" w:hAnsi="宋体" w:cs="宋体"/>
                <w:kern w:val="0"/>
                <w:sz w:val="24"/>
                <w:szCs w:val="24"/>
                <w:lang w:val="en-US" w:eastAsia="zh-CN"/>
              </w:rPr>
              <w:t xml:space="preserve"> 8</w:t>
            </w:r>
          </w:p>
        </w:tc>
      </w:tr>
      <w:tr>
        <w:tblPrEx>
          <w:tblCellMar>
            <w:top w:w="0" w:type="dxa"/>
            <w:left w:w="108" w:type="dxa"/>
            <w:bottom w:w="0" w:type="dxa"/>
            <w:right w:w="108" w:type="dxa"/>
          </w:tblCellMar>
        </w:tblPrEx>
        <w:trPr>
          <w:jc w:val="center"/>
        </w:trPr>
        <w:tc>
          <w:tcPr>
            <w:tcW w:w="678" w:type="dxa"/>
            <w:vMerge w:val="restart"/>
            <w:tcBorders>
              <w:top w:val="nil"/>
              <w:left w:val="single" w:color="auto" w:sz="4" w:space="0"/>
              <w:bottom w:val="single" w:color="000000" w:sz="4" w:space="0"/>
              <w:right w:val="single" w:color="auto" w:sz="4" w:space="0"/>
            </w:tcBorders>
            <w:vAlign w:val="center"/>
          </w:tcPr>
          <w:p>
            <w:pPr>
              <w:widowControl/>
              <w:spacing w:line="6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过</w:t>
            </w:r>
            <w:r>
              <w:rPr>
                <w:rFonts w:ascii="Times New Roman" w:hAnsi="Times New Roman" w:eastAsia="仿宋_GB2312" w:cs="Times New Roman"/>
                <w:kern w:val="0"/>
                <w:sz w:val="20"/>
                <w:szCs w:val="20"/>
              </w:rPr>
              <w:t xml:space="preserve">                                                                                                                                       </w:t>
            </w:r>
            <w:r>
              <w:rPr>
                <w:rFonts w:hint="eastAsia" w:ascii="Times New Roman" w:hAnsi="Times New Roman" w:eastAsia="仿宋_GB2312" w:cs="仿宋_GB2312"/>
                <w:kern w:val="0"/>
                <w:sz w:val="20"/>
                <w:szCs w:val="20"/>
              </w:rPr>
              <w:t>程</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61</w:t>
            </w:r>
          </w:p>
        </w:tc>
        <w:tc>
          <w:tcPr>
            <w:tcW w:w="659" w:type="dxa"/>
            <w:vMerge w:val="restart"/>
            <w:tcBorders>
              <w:top w:val="nil"/>
              <w:left w:val="single" w:color="auto" w:sz="4" w:space="0"/>
              <w:bottom w:val="single" w:color="000000" w:sz="4" w:space="0"/>
              <w:right w:val="single" w:color="auto" w:sz="4" w:space="0"/>
            </w:tcBorders>
            <w:vAlign w:val="center"/>
          </w:tcPr>
          <w:p>
            <w:pPr>
              <w:widowControl/>
              <w:spacing w:line="6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预算执行</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20</w:t>
            </w:r>
          </w:p>
        </w:tc>
        <w:tc>
          <w:tcPr>
            <w:tcW w:w="1074"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预算完成率</w:t>
            </w:r>
          </w:p>
        </w:tc>
        <w:tc>
          <w:tcPr>
            <w:tcW w:w="516"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计满分，每低于</w:t>
            </w:r>
            <w:r>
              <w:rPr>
                <w:rFonts w:ascii="Times New Roman" w:hAnsi="Times New Roman" w:eastAsia="仿宋_GB2312" w:cs="Times New Roman"/>
                <w:kern w:val="0"/>
                <w:sz w:val="20"/>
                <w:szCs w:val="20"/>
              </w:rPr>
              <w:t>5%</w:t>
            </w:r>
            <w:r>
              <w:rPr>
                <w:rFonts w:hint="eastAsia" w:ascii="Times New Roman" w:hAnsi="Times New Roman" w:eastAsia="仿宋_GB2312" w:cs="仿宋_GB2312"/>
                <w:kern w:val="0"/>
                <w:sz w:val="20"/>
                <w:szCs w:val="20"/>
              </w:rPr>
              <w:t>扣</w:t>
            </w:r>
            <w:r>
              <w:rPr>
                <w:rFonts w:ascii="Times New Roman" w:hAnsi="Times New Roman" w:eastAsia="仿宋_GB2312" w:cs="Times New Roman"/>
                <w:kern w:val="0"/>
                <w:sz w:val="20"/>
                <w:szCs w:val="20"/>
              </w:rPr>
              <w:t>2</w:t>
            </w:r>
            <w:r>
              <w:rPr>
                <w:rFonts w:hint="eastAsia" w:ascii="Times New Roman" w:hAnsi="Times New Roman" w:eastAsia="仿宋_GB2312" w:cs="仿宋_GB2312"/>
                <w:kern w:val="0"/>
                <w:sz w:val="20"/>
                <w:szCs w:val="20"/>
              </w:rPr>
              <w:t>分，扣完为止。</w:t>
            </w:r>
          </w:p>
        </w:tc>
        <w:tc>
          <w:tcPr>
            <w:tcW w:w="331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预算完成率</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（上年结转</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年初预算</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本年追加预算</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年末结余）</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（上年结转</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年初预算</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本年追加预算）×</w:t>
            </w: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w:t>
            </w:r>
          </w:p>
        </w:tc>
        <w:tc>
          <w:tcPr>
            <w:tcW w:w="622" w:type="dxa"/>
            <w:tcBorders>
              <w:top w:val="nil"/>
              <w:left w:val="nil"/>
              <w:bottom w:val="single" w:color="auto" w:sz="4" w:space="0"/>
              <w:right w:val="single" w:color="auto" w:sz="4" w:space="0"/>
            </w:tcBorders>
            <w:vAlign w:val="center"/>
          </w:tcPr>
          <w:p>
            <w:pPr>
              <w:widowControl/>
              <w:spacing w:line="600" w:lineRule="exact"/>
              <w:jc w:val="center"/>
              <w:rPr>
                <w:rFonts w:hint="eastAsia" w:ascii="Times New Roman" w:hAnsi="Times New Roman" w:eastAsia="宋体" w:cs="Times New Roman"/>
                <w:kern w:val="0"/>
                <w:sz w:val="24"/>
                <w:szCs w:val="24"/>
                <w:lang w:val="en-US" w:eastAsia="zh-CN"/>
              </w:rPr>
            </w:pPr>
            <w:r>
              <w:rPr>
                <w:rFonts w:hint="eastAsia" w:ascii="Times New Roman" w:hAnsi="宋体" w:cs="宋体"/>
                <w:kern w:val="0"/>
                <w:sz w:val="24"/>
                <w:szCs w:val="24"/>
                <w:lang w:val="en-US" w:eastAsia="zh-CN"/>
              </w:rPr>
              <w:t xml:space="preserve"> </w:t>
            </w:r>
            <w:r>
              <w:rPr>
                <w:rFonts w:hint="eastAsia" w:hAnsi="宋体" w:cs="宋体"/>
                <w:kern w:val="0"/>
                <w:sz w:val="24"/>
                <w:szCs w:val="24"/>
                <w:lang w:val="en-US" w:eastAsia="zh-CN"/>
              </w:rPr>
              <w:t>4</w:t>
            </w:r>
          </w:p>
        </w:tc>
      </w:tr>
      <w:tr>
        <w:tblPrEx>
          <w:tblCellMar>
            <w:top w:w="0" w:type="dxa"/>
            <w:left w:w="108" w:type="dxa"/>
            <w:bottom w:w="0" w:type="dxa"/>
            <w:right w:w="108" w:type="dxa"/>
          </w:tblCellMar>
        </w:tblPrEx>
        <w:trPr>
          <w:trHeight w:val="1273"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hint="eastAsia" w:ascii="Times New Roman" w:hAnsi="Times New Roman" w:eastAsia="仿宋_GB2312"/>
                <w:kern w:val="0"/>
                <w:sz w:val="20"/>
                <w:szCs w:val="20"/>
                <w:lang w:eastAsia="zh-CN"/>
              </w:rPr>
            </w:pPr>
            <w:r>
              <w:rPr>
                <w:rFonts w:hint="eastAsia" w:ascii="Times New Roman" w:hAnsi="Times New Roman" w:eastAsia="仿宋_GB2312"/>
                <w:kern w:val="0"/>
                <w:sz w:val="20"/>
                <w:szCs w:val="20"/>
                <w:lang w:eastAsia="zh-CN"/>
              </w:rPr>
              <w:t>5</w:t>
            </w: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预算控制率</w:t>
            </w:r>
          </w:p>
        </w:tc>
        <w:tc>
          <w:tcPr>
            <w:tcW w:w="516"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预算控制率</w:t>
            </w:r>
            <w:r>
              <w:rPr>
                <w:rFonts w:ascii="Times New Roman" w:hAnsi="Times New Roman" w:eastAsia="仿宋_GB2312" w:cs="Times New Roman"/>
                <w:kern w:val="0"/>
                <w:sz w:val="20"/>
                <w:szCs w:val="20"/>
              </w:rPr>
              <w:t>=0</w:t>
            </w:r>
            <w:r>
              <w:rPr>
                <w:rFonts w:hint="eastAsia" w:ascii="Times New Roman" w:hAnsi="Times New Roman" w:eastAsia="仿宋_GB2312" w:cs="仿宋_GB2312"/>
                <w:kern w:val="0"/>
                <w:sz w:val="20"/>
                <w:szCs w:val="20"/>
              </w:rPr>
              <w:t>，计</w:t>
            </w:r>
            <w:r>
              <w:rPr>
                <w:rFonts w:ascii="Times New Roman" w:hAnsi="Times New Roman" w:eastAsia="仿宋_GB2312" w:cs="Times New Roman"/>
                <w:kern w:val="0"/>
                <w:sz w:val="20"/>
                <w:szCs w:val="20"/>
              </w:rPr>
              <w:t>5</w:t>
            </w:r>
            <w:r>
              <w:rPr>
                <w:rFonts w:hint="eastAsia" w:ascii="Times New Roman" w:hAnsi="Times New Roman" w:eastAsia="仿宋_GB2312" w:cs="仿宋_GB2312"/>
                <w:kern w:val="0"/>
                <w:sz w:val="20"/>
                <w:szCs w:val="20"/>
              </w:rPr>
              <w:t>分；</w:t>
            </w:r>
            <w:r>
              <w:rPr>
                <w:rFonts w:ascii="Times New Roman" w:hAnsi="Times New Roman" w:eastAsia="仿宋_GB2312" w:cs="Times New Roman"/>
                <w:kern w:val="0"/>
                <w:sz w:val="20"/>
                <w:szCs w:val="20"/>
              </w:rPr>
              <w:t>0-10%</w:t>
            </w:r>
            <w:r>
              <w:rPr>
                <w:rFonts w:hint="eastAsia" w:ascii="Times New Roman" w:hAnsi="Times New Roman" w:eastAsia="仿宋_GB2312" w:cs="仿宋_GB2312"/>
                <w:kern w:val="0"/>
                <w:sz w:val="20"/>
                <w:szCs w:val="20"/>
              </w:rPr>
              <w:t>（含），计</w:t>
            </w:r>
            <w:r>
              <w:rPr>
                <w:rFonts w:ascii="Times New Roman" w:hAnsi="Times New Roman" w:eastAsia="仿宋_GB2312" w:cs="Times New Roman"/>
                <w:kern w:val="0"/>
                <w:sz w:val="20"/>
                <w:szCs w:val="20"/>
              </w:rPr>
              <w:t>4</w:t>
            </w:r>
            <w:r>
              <w:rPr>
                <w:rFonts w:hint="eastAsia" w:ascii="Times New Roman" w:hAnsi="Times New Roman" w:eastAsia="仿宋_GB2312" w:cs="仿宋_GB2312"/>
                <w:kern w:val="0"/>
                <w:sz w:val="20"/>
                <w:szCs w:val="20"/>
              </w:rPr>
              <w:t>分；</w:t>
            </w:r>
            <w:r>
              <w:rPr>
                <w:rFonts w:ascii="Times New Roman" w:hAnsi="Times New Roman" w:eastAsia="仿宋_GB2312" w:cs="Times New Roman"/>
                <w:kern w:val="0"/>
                <w:sz w:val="20"/>
                <w:szCs w:val="20"/>
              </w:rPr>
              <w:t>10-20%</w:t>
            </w:r>
            <w:r>
              <w:rPr>
                <w:rFonts w:hint="eastAsia" w:ascii="Times New Roman" w:hAnsi="Times New Roman" w:eastAsia="仿宋_GB2312" w:cs="仿宋_GB2312"/>
                <w:kern w:val="0"/>
                <w:sz w:val="20"/>
                <w:szCs w:val="20"/>
              </w:rPr>
              <w:t>（含），计</w:t>
            </w:r>
            <w:r>
              <w:rPr>
                <w:rFonts w:ascii="Times New Roman" w:hAnsi="Times New Roman" w:eastAsia="仿宋_GB2312" w:cs="Times New Roman"/>
                <w:kern w:val="0"/>
                <w:sz w:val="20"/>
                <w:szCs w:val="20"/>
              </w:rPr>
              <w:t>3</w:t>
            </w:r>
            <w:r>
              <w:rPr>
                <w:rFonts w:hint="eastAsia" w:ascii="Times New Roman" w:hAnsi="Times New Roman" w:eastAsia="仿宋_GB2312" w:cs="仿宋_GB2312"/>
                <w:kern w:val="0"/>
                <w:sz w:val="20"/>
                <w:szCs w:val="20"/>
              </w:rPr>
              <w:t>分；</w:t>
            </w:r>
            <w:r>
              <w:rPr>
                <w:rFonts w:ascii="Times New Roman" w:hAnsi="Times New Roman" w:eastAsia="仿宋_GB2312" w:cs="Times New Roman"/>
                <w:kern w:val="0"/>
                <w:sz w:val="20"/>
                <w:szCs w:val="20"/>
              </w:rPr>
              <w:t>20-30%</w:t>
            </w:r>
            <w:r>
              <w:rPr>
                <w:rFonts w:hint="eastAsia" w:ascii="Times New Roman" w:hAnsi="Times New Roman" w:eastAsia="仿宋_GB2312" w:cs="仿宋_GB2312"/>
                <w:kern w:val="0"/>
                <w:sz w:val="20"/>
                <w:szCs w:val="20"/>
              </w:rPr>
              <w:t>（含），计</w:t>
            </w:r>
            <w:r>
              <w:rPr>
                <w:rFonts w:ascii="Times New Roman" w:hAnsi="Times New Roman" w:eastAsia="仿宋_GB2312" w:cs="Times New Roman"/>
                <w:kern w:val="0"/>
                <w:sz w:val="20"/>
                <w:szCs w:val="20"/>
              </w:rPr>
              <w:t>2</w:t>
            </w:r>
            <w:r>
              <w:rPr>
                <w:rFonts w:hint="eastAsia" w:ascii="Times New Roman" w:hAnsi="Times New Roman" w:eastAsia="仿宋_GB2312" w:cs="仿宋_GB2312"/>
                <w:kern w:val="0"/>
                <w:sz w:val="20"/>
                <w:szCs w:val="20"/>
              </w:rPr>
              <w:t>分；大于</w:t>
            </w:r>
            <w:r>
              <w:rPr>
                <w:rFonts w:ascii="Times New Roman" w:hAnsi="Times New Roman" w:eastAsia="仿宋_GB2312" w:cs="Times New Roman"/>
                <w:kern w:val="0"/>
                <w:sz w:val="20"/>
                <w:szCs w:val="20"/>
              </w:rPr>
              <w:t>30%</w:t>
            </w:r>
            <w:r>
              <w:rPr>
                <w:rFonts w:hint="eastAsia" w:ascii="Times New Roman" w:hAnsi="Times New Roman" w:eastAsia="仿宋_GB2312" w:cs="仿宋_GB2312"/>
                <w:kern w:val="0"/>
                <w:sz w:val="20"/>
                <w:szCs w:val="20"/>
              </w:rPr>
              <w:t>不得分。</w:t>
            </w:r>
          </w:p>
        </w:tc>
        <w:tc>
          <w:tcPr>
            <w:tcW w:w="331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预算控制率</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（本年追加预算</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年初预算）×</w:t>
            </w: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w:t>
            </w:r>
          </w:p>
        </w:tc>
        <w:tc>
          <w:tcPr>
            <w:tcW w:w="622" w:type="dxa"/>
            <w:tcBorders>
              <w:top w:val="nil"/>
              <w:left w:val="nil"/>
              <w:bottom w:val="single" w:color="auto" w:sz="4" w:space="0"/>
              <w:right w:val="single" w:color="auto" w:sz="4" w:space="0"/>
            </w:tcBorders>
            <w:vAlign w:val="center"/>
          </w:tcPr>
          <w:p>
            <w:pPr>
              <w:widowControl/>
              <w:spacing w:line="600" w:lineRule="exact"/>
              <w:jc w:val="left"/>
              <w:rPr>
                <w:rFonts w:hint="eastAsia" w:ascii="Times New Roman" w:hAnsi="Times New Roman" w:eastAsia="宋体" w:cs="Times New Roman"/>
                <w:kern w:val="0"/>
                <w:sz w:val="24"/>
                <w:szCs w:val="24"/>
                <w:lang w:val="en-US" w:eastAsia="zh-CN"/>
              </w:rPr>
            </w:pPr>
            <w:r>
              <w:rPr>
                <w:rFonts w:hint="eastAsia" w:ascii="Times New Roman" w:hAnsi="宋体" w:cs="宋体"/>
                <w:kern w:val="0"/>
                <w:sz w:val="24"/>
                <w:szCs w:val="24"/>
                <w:lang w:val="en-US" w:eastAsia="zh-CN"/>
              </w:rPr>
              <w:t xml:space="preserve"> </w:t>
            </w:r>
            <w:r>
              <w:rPr>
                <w:rFonts w:hint="eastAsia" w:hAnsi="宋体" w:cs="宋体"/>
                <w:kern w:val="0"/>
                <w:sz w:val="24"/>
                <w:szCs w:val="24"/>
                <w:lang w:val="en-US" w:eastAsia="zh-CN"/>
              </w:rPr>
              <w:t>4</w:t>
            </w:r>
          </w:p>
        </w:tc>
      </w:tr>
      <w:tr>
        <w:tblPrEx>
          <w:tblCellMar>
            <w:top w:w="0" w:type="dxa"/>
            <w:left w:w="108" w:type="dxa"/>
            <w:bottom w:w="0" w:type="dxa"/>
            <w:right w:w="108" w:type="dxa"/>
          </w:tblCellMar>
        </w:tblPrEx>
        <w:trPr>
          <w:trHeight w:val="1160"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新建楼堂馆所面积控制率</w:t>
            </w:r>
          </w:p>
        </w:tc>
        <w:tc>
          <w:tcPr>
            <w:tcW w:w="516"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以下（含）计满分，每超出</w:t>
            </w:r>
            <w:r>
              <w:rPr>
                <w:rFonts w:ascii="Times New Roman" w:hAnsi="Times New Roman" w:eastAsia="仿宋_GB2312" w:cs="Times New Roman"/>
                <w:kern w:val="0"/>
                <w:sz w:val="20"/>
                <w:szCs w:val="20"/>
              </w:rPr>
              <w:t>5%</w:t>
            </w:r>
            <w:r>
              <w:rPr>
                <w:rFonts w:hint="eastAsia" w:ascii="Times New Roman" w:hAnsi="Times New Roman" w:eastAsia="仿宋_GB2312" w:cs="仿宋_GB2312"/>
                <w:kern w:val="0"/>
                <w:sz w:val="20"/>
                <w:szCs w:val="20"/>
              </w:rPr>
              <w:t>扣</w:t>
            </w:r>
            <w:r>
              <w:rPr>
                <w:rFonts w:ascii="Times New Roman" w:hAnsi="Times New Roman" w:eastAsia="仿宋_GB2312" w:cs="Times New Roman"/>
                <w:kern w:val="0"/>
                <w:sz w:val="20"/>
                <w:szCs w:val="20"/>
              </w:rPr>
              <w:t>2</w:t>
            </w:r>
            <w:r>
              <w:rPr>
                <w:rFonts w:hint="eastAsia" w:ascii="Times New Roman" w:hAnsi="Times New Roman" w:eastAsia="仿宋_GB2312" w:cs="仿宋_GB2312"/>
                <w:kern w:val="0"/>
                <w:sz w:val="20"/>
                <w:szCs w:val="20"/>
              </w:rPr>
              <w:t>分，扣完为止。没有楼堂馆所项目的部门按满分计算。</w:t>
            </w:r>
          </w:p>
        </w:tc>
        <w:tc>
          <w:tcPr>
            <w:tcW w:w="331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楼堂馆所面积控制率</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实际建设面积</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批准建设面积×</w:t>
            </w:r>
            <w:r>
              <w:rPr>
                <w:rFonts w:ascii="Times New Roman" w:hAnsi="Times New Roman" w:eastAsia="仿宋_GB2312" w:cs="Times New Roman"/>
                <w:kern w:val="0"/>
                <w:sz w:val="20"/>
                <w:szCs w:val="20"/>
              </w:rPr>
              <w:t xml:space="preserve">100% </w:t>
            </w:r>
            <w:r>
              <w:rPr>
                <w:rFonts w:hint="eastAsia" w:ascii="Times New Roman" w:hAnsi="Times New Roman" w:eastAsia="仿宋_GB2312" w:cs="仿宋_GB2312"/>
                <w:kern w:val="0"/>
                <w:sz w:val="20"/>
                <w:szCs w:val="20"/>
              </w:rPr>
              <w:t>。</w:t>
            </w:r>
            <w:r>
              <w:rPr>
                <w:rFonts w:ascii="Times New Roman" w:hAnsi="Times New Roman" w:eastAsia="仿宋_GB2312"/>
                <w:kern w:val="0"/>
                <w:sz w:val="20"/>
                <w:szCs w:val="20"/>
              </w:rPr>
              <w:br w:type="textWrapping"/>
            </w:r>
            <w:r>
              <w:rPr>
                <w:rFonts w:hint="eastAsia" w:ascii="Times New Roman" w:hAnsi="Times New Roman" w:eastAsia="仿宋_GB2312" w:cs="仿宋_GB2312"/>
                <w:kern w:val="0"/>
                <w:sz w:val="20"/>
                <w:szCs w:val="20"/>
              </w:rPr>
              <w:t>该指标以</w:t>
            </w:r>
            <w:r>
              <w:rPr>
                <w:rFonts w:ascii="Times New Roman" w:hAnsi="Times New Roman" w:eastAsia="仿宋_GB2312" w:cs="Times New Roman"/>
                <w:kern w:val="0"/>
                <w:sz w:val="20"/>
                <w:szCs w:val="20"/>
              </w:rPr>
              <w:t>2015</w:t>
            </w:r>
            <w:r>
              <w:rPr>
                <w:rFonts w:hint="eastAsia" w:ascii="Times New Roman" w:hAnsi="Times New Roman" w:eastAsia="仿宋_GB2312" w:cs="仿宋_GB2312"/>
                <w:kern w:val="0"/>
                <w:sz w:val="20"/>
                <w:szCs w:val="20"/>
              </w:rPr>
              <w:t>年完工的新建楼堂馆所为评价内容。</w:t>
            </w:r>
          </w:p>
        </w:tc>
        <w:tc>
          <w:tcPr>
            <w:tcW w:w="622" w:type="dxa"/>
            <w:tcBorders>
              <w:top w:val="nil"/>
              <w:left w:val="nil"/>
              <w:bottom w:val="single" w:color="auto" w:sz="4" w:space="0"/>
              <w:right w:val="single" w:color="auto" w:sz="4" w:space="0"/>
            </w:tcBorders>
            <w:vAlign w:val="center"/>
          </w:tcPr>
          <w:p>
            <w:pPr>
              <w:widowControl/>
              <w:spacing w:line="600" w:lineRule="exact"/>
              <w:jc w:val="left"/>
              <w:rPr>
                <w:rFonts w:hint="eastAsia" w:ascii="Times New Roman" w:hAnsi="Times New Roman" w:eastAsia="宋体" w:cs="Times New Roman"/>
                <w:kern w:val="0"/>
                <w:sz w:val="24"/>
                <w:szCs w:val="24"/>
                <w:lang w:val="en-US" w:eastAsia="zh-CN"/>
              </w:rPr>
            </w:pPr>
            <w:r>
              <w:rPr>
                <w:rFonts w:hint="eastAsia" w:ascii="Times New Roman" w:hAnsi="宋体" w:cs="宋体"/>
                <w:kern w:val="0"/>
                <w:sz w:val="24"/>
                <w:szCs w:val="24"/>
                <w:lang w:val="en-US" w:eastAsia="zh-CN"/>
              </w:rPr>
              <w:t xml:space="preserve"> 5</w:t>
            </w:r>
          </w:p>
        </w:tc>
      </w:tr>
      <w:tr>
        <w:tblPrEx>
          <w:tblCellMar>
            <w:top w:w="0" w:type="dxa"/>
            <w:left w:w="108" w:type="dxa"/>
            <w:bottom w:w="0" w:type="dxa"/>
            <w:right w:w="108" w:type="dxa"/>
          </w:tblCellMar>
        </w:tblPrEx>
        <w:trPr>
          <w:trHeight w:val="1306"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新建楼堂馆所投资概算控制率</w:t>
            </w:r>
          </w:p>
        </w:tc>
        <w:tc>
          <w:tcPr>
            <w:tcW w:w="516"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以下（含）计满分，每超出</w:t>
            </w:r>
            <w:r>
              <w:rPr>
                <w:rFonts w:ascii="Times New Roman" w:hAnsi="Times New Roman" w:eastAsia="仿宋_GB2312" w:cs="Times New Roman"/>
                <w:kern w:val="0"/>
                <w:sz w:val="20"/>
                <w:szCs w:val="20"/>
              </w:rPr>
              <w:t>5%</w:t>
            </w:r>
            <w:r>
              <w:rPr>
                <w:rFonts w:hint="eastAsia" w:ascii="Times New Roman" w:hAnsi="Times New Roman" w:eastAsia="仿宋_GB2312" w:cs="仿宋_GB2312"/>
                <w:kern w:val="0"/>
                <w:sz w:val="20"/>
                <w:szCs w:val="20"/>
              </w:rPr>
              <w:t>扣</w:t>
            </w:r>
            <w:r>
              <w:rPr>
                <w:rFonts w:ascii="Times New Roman" w:hAnsi="Times New Roman" w:eastAsia="仿宋_GB2312" w:cs="Times New Roman"/>
                <w:kern w:val="0"/>
                <w:sz w:val="20"/>
                <w:szCs w:val="20"/>
              </w:rPr>
              <w:t>2</w:t>
            </w:r>
            <w:r>
              <w:rPr>
                <w:rFonts w:hint="eastAsia" w:ascii="Times New Roman" w:hAnsi="Times New Roman" w:eastAsia="仿宋_GB2312" w:cs="仿宋_GB2312"/>
                <w:kern w:val="0"/>
                <w:sz w:val="20"/>
                <w:szCs w:val="20"/>
              </w:rPr>
              <w:t>分，扣完为止。</w:t>
            </w:r>
          </w:p>
        </w:tc>
        <w:tc>
          <w:tcPr>
            <w:tcW w:w="331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楼堂馆所投资预算控制率</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实际投资金额</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批准投资金额×</w:t>
            </w:r>
            <w:r>
              <w:rPr>
                <w:rFonts w:ascii="Times New Roman" w:hAnsi="Times New Roman" w:eastAsia="仿宋_GB2312" w:cs="Times New Roman"/>
                <w:kern w:val="0"/>
                <w:sz w:val="20"/>
                <w:szCs w:val="20"/>
              </w:rPr>
              <w:t xml:space="preserve">100% </w:t>
            </w:r>
            <w:r>
              <w:rPr>
                <w:rFonts w:hint="eastAsia" w:ascii="Times New Roman" w:hAnsi="Times New Roman" w:eastAsia="仿宋_GB2312" w:cs="仿宋_GB2312"/>
                <w:kern w:val="0"/>
                <w:sz w:val="20"/>
                <w:szCs w:val="20"/>
              </w:rPr>
              <w:t>。</w:t>
            </w:r>
            <w:r>
              <w:rPr>
                <w:rFonts w:ascii="Times New Roman" w:hAnsi="Times New Roman" w:eastAsia="仿宋_GB2312"/>
                <w:kern w:val="0"/>
                <w:sz w:val="20"/>
                <w:szCs w:val="20"/>
              </w:rPr>
              <w:br w:type="textWrapping"/>
            </w:r>
            <w:r>
              <w:rPr>
                <w:rFonts w:hint="eastAsia" w:ascii="Times New Roman" w:hAnsi="Times New Roman" w:eastAsia="仿宋_GB2312" w:cs="仿宋_GB2312"/>
                <w:kern w:val="0"/>
                <w:sz w:val="20"/>
                <w:szCs w:val="20"/>
              </w:rPr>
              <w:t>该指标以</w:t>
            </w:r>
            <w:r>
              <w:rPr>
                <w:rFonts w:ascii="Times New Roman" w:hAnsi="Times New Roman" w:eastAsia="仿宋_GB2312" w:cs="Times New Roman"/>
                <w:kern w:val="0"/>
                <w:sz w:val="20"/>
                <w:szCs w:val="20"/>
              </w:rPr>
              <w:t>2015</w:t>
            </w:r>
            <w:r>
              <w:rPr>
                <w:rFonts w:hint="eastAsia" w:ascii="Times New Roman" w:hAnsi="Times New Roman" w:eastAsia="仿宋_GB2312" w:cs="仿宋_GB2312"/>
                <w:kern w:val="0"/>
                <w:sz w:val="20"/>
                <w:szCs w:val="20"/>
              </w:rPr>
              <w:t>年完工的新建楼堂馆所为评价内容。</w:t>
            </w:r>
          </w:p>
        </w:tc>
        <w:tc>
          <w:tcPr>
            <w:tcW w:w="622" w:type="dxa"/>
            <w:tcBorders>
              <w:top w:val="nil"/>
              <w:left w:val="nil"/>
              <w:bottom w:val="single" w:color="auto" w:sz="4" w:space="0"/>
              <w:right w:val="single" w:color="auto" w:sz="4" w:space="0"/>
            </w:tcBorders>
            <w:vAlign w:val="center"/>
          </w:tcPr>
          <w:p>
            <w:pPr>
              <w:widowControl/>
              <w:spacing w:line="600" w:lineRule="exact"/>
              <w:jc w:val="left"/>
              <w:rPr>
                <w:rFonts w:hint="eastAsia" w:ascii="Times New Roman" w:hAnsi="Times New Roman" w:eastAsia="宋体" w:cs="Times New Roman"/>
                <w:kern w:val="0"/>
                <w:sz w:val="24"/>
                <w:szCs w:val="24"/>
                <w:lang w:val="en-US" w:eastAsia="zh-CN"/>
              </w:rPr>
            </w:pPr>
            <w:r>
              <w:rPr>
                <w:rFonts w:hint="eastAsia" w:ascii="Times New Roman" w:hAnsi="宋体" w:cs="宋体"/>
                <w:kern w:val="0"/>
                <w:sz w:val="24"/>
                <w:szCs w:val="24"/>
                <w:lang w:val="en-US" w:eastAsia="zh-CN"/>
              </w:rPr>
              <w:t xml:space="preserve"> 5</w:t>
            </w:r>
          </w:p>
        </w:tc>
      </w:tr>
      <w:tr>
        <w:tblPrEx>
          <w:tblCellMar>
            <w:top w:w="0" w:type="dxa"/>
            <w:left w:w="108" w:type="dxa"/>
            <w:bottom w:w="0" w:type="dxa"/>
            <w:right w:w="108" w:type="dxa"/>
          </w:tblCellMar>
        </w:tblPrEx>
        <w:trPr>
          <w:trHeight w:val="1562"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659" w:type="dxa"/>
            <w:vMerge w:val="restart"/>
            <w:tcBorders>
              <w:top w:val="nil"/>
              <w:left w:val="single" w:color="auto" w:sz="4" w:space="0"/>
              <w:bottom w:val="single" w:color="000000" w:sz="4" w:space="0"/>
              <w:right w:val="single" w:color="auto" w:sz="4" w:space="0"/>
            </w:tcBorders>
            <w:vAlign w:val="center"/>
          </w:tcPr>
          <w:p>
            <w:pPr>
              <w:widowControl/>
              <w:spacing w:line="6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预算管理</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41</w:t>
            </w:r>
          </w:p>
        </w:tc>
        <w:tc>
          <w:tcPr>
            <w:tcW w:w="1074"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公用经费控制率</w:t>
            </w:r>
          </w:p>
        </w:tc>
        <w:tc>
          <w:tcPr>
            <w:tcW w:w="516"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8</w:t>
            </w:r>
          </w:p>
        </w:tc>
        <w:tc>
          <w:tcPr>
            <w:tcW w:w="2878"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以下（含）计满分，每超出</w:t>
            </w:r>
            <w:r>
              <w:rPr>
                <w:rFonts w:ascii="Times New Roman" w:hAnsi="Times New Roman" w:eastAsia="仿宋_GB2312" w:cs="Times New Roman"/>
                <w:kern w:val="0"/>
                <w:sz w:val="20"/>
                <w:szCs w:val="20"/>
              </w:rPr>
              <w:t>1%</w:t>
            </w:r>
            <w:r>
              <w:rPr>
                <w:rFonts w:hint="eastAsia" w:ascii="Times New Roman" w:hAnsi="Times New Roman" w:eastAsia="仿宋_GB2312" w:cs="仿宋_GB2312"/>
                <w:kern w:val="0"/>
                <w:sz w:val="20"/>
                <w:szCs w:val="20"/>
              </w:rPr>
              <w:t>扣</w:t>
            </w:r>
            <w:r>
              <w:rPr>
                <w:rFonts w:ascii="Times New Roman" w:hAnsi="Times New Roman" w:eastAsia="仿宋_GB2312" w:cs="Times New Roman"/>
                <w:kern w:val="0"/>
                <w:sz w:val="20"/>
                <w:szCs w:val="20"/>
              </w:rPr>
              <w:t>1</w:t>
            </w:r>
            <w:r>
              <w:rPr>
                <w:rFonts w:hint="eastAsia" w:ascii="Times New Roman" w:hAnsi="Times New Roman" w:eastAsia="仿宋_GB2312" w:cs="仿宋_GB2312"/>
                <w:kern w:val="0"/>
                <w:sz w:val="20"/>
                <w:szCs w:val="20"/>
              </w:rPr>
              <w:t>分，扣完为止。</w:t>
            </w:r>
          </w:p>
        </w:tc>
        <w:tc>
          <w:tcPr>
            <w:tcW w:w="331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公用经费控制率</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（实际支出公用经费总额</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预算安排公用经费总额）×</w:t>
            </w: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w:t>
            </w:r>
            <w:r>
              <w:rPr>
                <w:rFonts w:ascii="Times New Roman" w:hAnsi="Times New Roman" w:eastAsia="仿宋_GB2312"/>
                <w:kern w:val="0"/>
                <w:sz w:val="20"/>
                <w:szCs w:val="20"/>
              </w:rPr>
              <w:br w:type="textWrapping"/>
            </w:r>
            <w:r>
              <w:rPr>
                <w:rFonts w:hint="eastAsia" w:ascii="Times New Roman" w:hAnsi="Times New Roman" w:eastAsia="仿宋_GB2312" w:cs="仿宋_GB2312"/>
                <w:kern w:val="0"/>
                <w:sz w:val="20"/>
                <w:szCs w:val="20"/>
              </w:rPr>
              <w:t>公用经费支出是指部门基本支出中的一般商品和服务支出。</w:t>
            </w:r>
          </w:p>
        </w:tc>
        <w:tc>
          <w:tcPr>
            <w:tcW w:w="622" w:type="dxa"/>
            <w:tcBorders>
              <w:top w:val="nil"/>
              <w:left w:val="nil"/>
              <w:bottom w:val="single" w:color="auto" w:sz="4" w:space="0"/>
              <w:right w:val="single" w:color="auto" w:sz="4" w:space="0"/>
            </w:tcBorders>
            <w:vAlign w:val="center"/>
          </w:tcPr>
          <w:p>
            <w:pPr>
              <w:widowControl/>
              <w:spacing w:line="600" w:lineRule="exact"/>
              <w:jc w:val="left"/>
              <w:rPr>
                <w:rFonts w:hint="eastAsia" w:ascii="Times New Roman" w:hAnsi="Times New Roman" w:eastAsia="宋体" w:cs="Times New Roman"/>
                <w:kern w:val="0"/>
                <w:sz w:val="24"/>
                <w:szCs w:val="24"/>
                <w:lang w:eastAsia="zh-CN"/>
              </w:rPr>
            </w:pPr>
            <w:r>
              <w:rPr>
                <w:rFonts w:hint="eastAsia" w:ascii="Times New Roman" w:hAnsi="宋体" w:cs="宋体"/>
                <w:kern w:val="0"/>
                <w:sz w:val="24"/>
                <w:szCs w:val="24"/>
              </w:rPr>
              <w:t>　</w:t>
            </w:r>
            <w:r>
              <w:rPr>
                <w:rFonts w:hint="eastAsia" w:ascii="Times New Roman" w:hAnsi="宋体" w:cs="宋体"/>
                <w:kern w:val="0"/>
                <w:sz w:val="24"/>
                <w:szCs w:val="24"/>
                <w:lang w:val="en-US" w:eastAsia="zh-CN"/>
              </w:rPr>
              <w:t xml:space="preserve">8 </w:t>
            </w:r>
          </w:p>
        </w:tc>
      </w:tr>
      <w:tr>
        <w:tblPrEx>
          <w:tblCellMar>
            <w:top w:w="0" w:type="dxa"/>
            <w:left w:w="108" w:type="dxa"/>
            <w:bottom w:w="0" w:type="dxa"/>
            <w:right w:w="108" w:type="dxa"/>
          </w:tblCellMar>
        </w:tblPrEx>
        <w:trPr>
          <w:trHeight w:val="1073"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“三公经费”控制率</w:t>
            </w:r>
          </w:p>
        </w:tc>
        <w:tc>
          <w:tcPr>
            <w:tcW w:w="516"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8</w:t>
            </w:r>
          </w:p>
        </w:tc>
        <w:tc>
          <w:tcPr>
            <w:tcW w:w="2878"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以下（含）计满分，每超出</w:t>
            </w:r>
            <w:r>
              <w:rPr>
                <w:rFonts w:ascii="Times New Roman" w:hAnsi="Times New Roman" w:eastAsia="仿宋_GB2312" w:cs="Times New Roman"/>
                <w:kern w:val="0"/>
                <w:sz w:val="20"/>
                <w:szCs w:val="20"/>
              </w:rPr>
              <w:t>1%</w:t>
            </w:r>
            <w:r>
              <w:rPr>
                <w:rFonts w:hint="eastAsia" w:ascii="Times New Roman" w:hAnsi="Times New Roman" w:eastAsia="仿宋_GB2312" w:cs="仿宋_GB2312"/>
                <w:kern w:val="0"/>
                <w:sz w:val="20"/>
                <w:szCs w:val="20"/>
              </w:rPr>
              <w:t>扣</w:t>
            </w:r>
            <w:r>
              <w:rPr>
                <w:rFonts w:ascii="Times New Roman" w:hAnsi="Times New Roman" w:eastAsia="仿宋_GB2312" w:cs="Times New Roman"/>
                <w:kern w:val="0"/>
                <w:sz w:val="20"/>
                <w:szCs w:val="20"/>
              </w:rPr>
              <w:t>1</w:t>
            </w:r>
            <w:r>
              <w:rPr>
                <w:rFonts w:hint="eastAsia" w:ascii="Times New Roman" w:hAnsi="Times New Roman" w:eastAsia="仿宋_GB2312" w:cs="仿宋_GB2312"/>
                <w:kern w:val="0"/>
                <w:sz w:val="20"/>
                <w:szCs w:val="20"/>
              </w:rPr>
              <w:t>分，扣完为止。</w:t>
            </w:r>
          </w:p>
        </w:tc>
        <w:tc>
          <w:tcPr>
            <w:tcW w:w="331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“三公经费”控制率</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（“三公经费”实际支出数</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“三公经费”预算安排数）×</w:t>
            </w: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w:t>
            </w:r>
          </w:p>
        </w:tc>
        <w:tc>
          <w:tcPr>
            <w:tcW w:w="62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cs="Times New Roman"/>
                <w:kern w:val="0"/>
                <w:sz w:val="24"/>
                <w:szCs w:val="24"/>
              </w:rPr>
            </w:pPr>
            <w:r>
              <w:rPr>
                <w:rFonts w:hint="eastAsia" w:ascii="Times New Roman" w:hAnsi="宋体" w:cs="宋体"/>
                <w:kern w:val="0"/>
                <w:sz w:val="24"/>
                <w:szCs w:val="24"/>
                <w:lang w:val="en-US" w:eastAsia="zh-CN"/>
              </w:rPr>
              <w:t xml:space="preserve"> 8</w:t>
            </w:r>
            <w:r>
              <w:rPr>
                <w:rFonts w:hint="eastAsia" w:ascii="Times New Roman" w:hAnsi="宋体" w:cs="宋体"/>
                <w:kern w:val="0"/>
                <w:sz w:val="24"/>
                <w:szCs w:val="24"/>
              </w:rPr>
              <w:t>　</w:t>
            </w:r>
          </w:p>
        </w:tc>
      </w:tr>
      <w:tr>
        <w:tblPrEx>
          <w:tblCellMar>
            <w:top w:w="0" w:type="dxa"/>
            <w:left w:w="108" w:type="dxa"/>
            <w:bottom w:w="0" w:type="dxa"/>
            <w:right w:w="108" w:type="dxa"/>
          </w:tblCellMar>
        </w:tblPrEx>
        <w:trPr>
          <w:trHeight w:val="918"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政府采购执行率</w:t>
            </w:r>
          </w:p>
        </w:tc>
        <w:tc>
          <w:tcPr>
            <w:tcW w:w="516"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w:t>
            </w:r>
          </w:p>
        </w:tc>
        <w:tc>
          <w:tcPr>
            <w:tcW w:w="2878"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计满分，每超过（降低）</w:t>
            </w:r>
            <w:r>
              <w:rPr>
                <w:rFonts w:ascii="Times New Roman" w:hAnsi="Times New Roman" w:eastAsia="仿宋_GB2312" w:cs="Times New Roman"/>
                <w:kern w:val="0"/>
                <w:sz w:val="20"/>
                <w:szCs w:val="20"/>
              </w:rPr>
              <w:t>5%</w:t>
            </w:r>
            <w:r>
              <w:rPr>
                <w:rFonts w:hint="eastAsia" w:ascii="Times New Roman" w:hAnsi="Times New Roman" w:eastAsia="仿宋_GB2312" w:cs="仿宋_GB2312"/>
                <w:kern w:val="0"/>
                <w:sz w:val="20"/>
                <w:szCs w:val="20"/>
              </w:rPr>
              <w:t>扣</w:t>
            </w:r>
            <w:r>
              <w:rPr>
                <w:rFonts w:ascii="Times New Roman" w:hAnsi="Times New Roman" w:eastAsia="仿宋_GB2312" w:cs="Times New Roman"/>
                <w:kern w:val="0"/>
                <w:sz w:val="20"/>
                <w:szCs w:val="20"/>
              </w:rPr>
              <w:t>2</w:t>
            </w:r>
            <w:r>
              <w:rPr>
                <w:rFonts w:hint="eastAsia" w:ascii="Times New Roman" w:hAnsi="Times New Roman" w:eastAsia="仿宋_GB2312" w:cs="仿宋_GB2312"/>
                <w:kern w:val="0"/>
                <w:sz w:val="20"/>
                <w:szCs w:val="20"/>
              </w:rPr>
              <w:t>分。扣完为止。</w:t>
            </w:r>
          </w:p>
        </w:tc>
        <w:tc>
          <w:tcPr>
            <w:tcW w:w="331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政府采购执行率</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（实际政府采购金额</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政府采购预算数）×</w:t>
            </w:r>
            <w:r>
              <w:rPr>
                <w:rFonts w:ascii="Times New Roman" w:hAnsi="Times New Roman" w:eastAsia="仿宋_GB2312" w:cs="Times New Roman"/>
                <w:kern w:val="0"/>
                <w:sz w:val="20"/>
                <w:szCs w:val="20"/>
              </w:rPr>
              <w:t>100%</w:t>
            </w:r>
          </w:p>
        </w:tc>
        <w:tc>
          <w:tcPr>
            <w:tcW w:w="622" w:type="dxa"/>
            <w:tcBorders>
              <w:top w:val="nil"/>
              <w:left w:val="nil"/>
              <w:bottom w:val="single" w:color="auto" w:sz="4" w:space="0"/>
              <w:right w:val="single" w:color="auto" w:sz="4" w:space="0"/>
            </w:tcBorders>
            <w:vAlign w:val="center"/>
          </w:tcPr>
          <w:p>
            <w:pPr>
              <w:widowControl/>
              <w:spacing w:line="600" w:lineRule="exact"/>
              <w:jc w:val="left"/>
              <w:rPr>
                <w:rFonts w:hint="eastAsia" w:ascii="Times New Roman" w:hAnsi="Times New Roman" w:eastAsia="宋体" w:cs="Times New Roman"/>
                <w:kern w:val="0"/>
                <w:sz w:val="24"/>
                <w:szCs w:val="24"/>
                <w:lang w:val="en-US" w:eastAsia="zh-CN"/>
              </w:rPr>
            </w:pPr>
            <w:r>
              <w:rPr>
                <w:rFonts w:hint="eastAsia" w:ascii="Times New Roman" w:hAnsi="宋体" w:cs="宋体"/>
                <w:kern w:val="0"/>
                <w:sz w:val="24"/>
                <w:szCs w:val="24"/>
              </w:rPr>
              <w:t>　</w:t>
            </w:r>
            <w:r>
              <w:rPr>
                <w:rFonts w:hint="eastAsia" w:hAnsi="宋体" w:cs="宋体"/>
                <w:kern w:val="0"/>
                <w:sz w:val="24"/>
                <w:szCs w:val="24"/>
                <w:lang w:val="en-US" w:eastAsia="zh-CN"/>
              </w:rPr>
              <w:t>5</w:t>
            </w:r>
          </w:p>
        </w:tc>
      </w:tr>
      <w:tr>
        <w:tblPrEx>
          <w:tblCellMar>
            <w:top w:w="0" w:type="dxa"/>
            <w:left w:w="108" w:type="dxa"/>
            <w:bottom w:w="0" w:type="dxa"/>
            <w:right w:w="108" w:type="dxa"/>
          </w:tblCellMar>
        </w:tblPrEx>
        <w:trPr>
          <w:jc w:val="center"/>
        </w:trPr>
        <w:tc>
          <w:tcPr>
            <w:tcW w:w="678" w:type="dxa"/>
            <w:vMerge w:val="restart"/>
            <w:tcBorders>
              <w:top w:val="single" w:color="auto" w:sz="4" w:space="0"/>
              <w:left w:val="single" w:color="auto" w:sz="4" w:space="0"/>
              <w:bottom w:val="single" w:color="000000" w:sz="4" w:space="0"/>
              <w:right w:val="single" w:color="auto" w:sz="4" w:space="0"/>
            </w:tcBorders>
            <w:vAlign w:val="center"/>
          </w:tcPr>
          <w:p>
            <w:pPr>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过</w:t>
            </w:r>
            <w:r>
              <w:rPr>
                <w:rFonts w:ascii="Times New Roman" w:hAnsi="Times New Roman" w:eastAsia="仿宋_GB2312" w:cs="Times New Roman"/>
                <w:kern w:val="0"/>
                <w:sz w:val="20"/>
                <w:szCs w:val="20"/>
              </w:rPr>
              <w:t xml:space="preserve">                                                                                                                                       </w:t>
            </w:r>
            <w:r>
              <w:rPr>
                <w:rFonts w:hint="eastAsia" w:ascii="Times New Roman" w:hAnsi="Times New Roman" w:eastAsia="仿宋_GB2312" w:cs="仿宋_GB2312"/>
                <w:kern w:val="0"/>
                <w:sz w:val="20"/>
                <w:szCs w:val="20"/>
              </w:rPr>
              <w:t>程</w:t>
            </w:r>
          </w:p>
        </w:tc>
        <w:tc>
          <w:tcPr>
            <w:tcW w:w="516" w:type="dxa"/>
            <w:vMerge w:val="restart"/>
            <w:tcBorders>
              <w:top w:val="single" w:color="auto" w:sz="4" w:space="0"/>
              <w:left w:val="single" w:color="auto" w:sz="4" w:space="0"/>
              <w:bottom w:val="single" w:color="000000" w:sz="4" w:space="0"/>
              <w:right w:val="single" w:color="auto" w:sz="4" w:space="0"/>
            </w:tcBorders>
            <w:vAlign w:val="center"/>
          </w:tcPr>
          <w:p>
            <w:pPr>
              <w:spacing w:line="600" w:lineRule="exact"/>
              <w:jc w:val="left"/>
              <w:rPr>
                <w:rFonts w:ascii="Times New Roman" w:hAnsi="Times New Roman" w:eastAsia="仿宋_GB2312"/>
                <w:kern w:val="0"/>
                <w:sz w:val="20"/>
                <w:szCs w:val="20"/>
              </w:rPr>
            </w:pPr>
            <w:r>
              <w:rPr>
                <w:rFonts w:ascii="Times New Roman" w:hAnsi="Times New Roman" w:eastAsia="仿宋_GB2312" w:cs="Times New Roman"/>
                <w:kern w:val="0"/>
                <w:sz w:val="20"/>
                <w:szCs w:val="20"/>
              </w:rPr>
              <w:t>61</w:t>
            </w:r>
          </w:p>
        </w:tc>
        <w:tc>
          <w:tcPr>
            <w:tcW w:w="659" w:type="dxa"/>
            <w:vMerge w:val="restart"/>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预算管理</w:t>
            </w: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管理制度健全性</w:t>
            </w:r>
          </w:p>
        </w:tc>
        <w:tc>
          <w:tcPr>
            <w:tcW w:w="516"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8</w:t>
            </w:r>
          </w:p>
        </w:tc>
        <w:tc>
          <w:tcPr>
            <w:tcW w:w="2878"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①有内部财务管理制度、会计核算制度等管理制度，</w:t>
            </w:r>
            <w:r>
              <w:rPr>
                <w:rFonts w:ascii="Times New Roman" w:hAnsi="Times New Roman" w:eastAsia="仿宋_GB2312" w:cs="Times New Roman"/>
                <w:kern w:val="0"/>
                <w:sz w:val="20"/>
                <w:szCs w:val="20"/>
              </w:rPr>
              <w:t>2</w:t>
            </w:r>
            <w:r>
              <w:rPr>
                <w:rFonts w:hint="eastAsia" w:ascii="Times New Roman" w:hAnsi="Times New Roman" w:eastAsia="仿宋_GB2312" w:cs="仿宋_GB2312"/>
                <w:kern w:val="0"/>
                <w:sz w:val="20"/>
                <w:szCs w:val="20"/>
              </w:rPr>
              <w:t>分；</w:t>
            </w:r>
            <w:r>
              <w:rPr>
                <w:rFonts w:ascii="Times New Roman" w:hAnsi="Times New Roman" w:eastAsia="仿宋_GB2312"/>
                <w:kern w:val="0"/>
                <w:sz w:val="20"/>
                <w:szCs w:val="20"/>
              </w:rPr>
              <w:br w:type="textWrapping"/>
            </w:r>
            <w:r>
              <w:rPr>
                <w:rFonts w:hint="eastAsia" w:ascii="Times New Roman" w:hAnsi="Times New Roman" w:eastAsia="仿宋_GB2312" w:cs="仿宋_GB2312"/>
                <w:kern w:val="0"/>
                <w:sz w:val="20"/>
                <w:szCs w:val="20"/>
              </w:rPr>
              <w:t>②有本部门厉行节约制度</w:t>
            </w:r>
            <w:r>
              <w:rPr>
                <w:rFonts w:ascii="Times New Roman" w:hAnsi="Times New Roman" w:eastAsia="仿宋_GB2312" w:cs="Times New Roman"/>
                <w:kern w:val="0"/>
                <w:sz w:val="20"/>
                <w:szCs w:val="20"/>
              </w:rPr>
              <w:t>,2</w:t>
            </w:r>
            <w:r>
              <w:rPr>
                <w:rFonts w:hint="eastAsia" w:ascii="Times New Roman" w:hAnsi="Times New Roman" w:eastAsia="仿宋_GB2312" w:cs="仿宋_GB2312"/>
                <w:kern w:val="0"/>
                <w:sz w:val="20"/>
                <w:szCs w:val="20"/>
              </w:rPr>
              <w:t>分；</w:t>
            </w:r>
            <w:r>
              <w:rPr>
                <w:rFonts w:ascii="Times New Roman" w:hAnsi="Times New Roman" w:eastAsia="仿宋_GB2312"/>
                <w:kern w:val="0"/>
                <w:sz w:val="20"/>
                <w:szCs w:val="20"/>
              </w:rPr>
              <w:br w:type="textWrapping"/>
            </w:r>
            <w:r>
              <w:rPr>
                <w:rFonts w:hint="eastAsia" w:ascii="Times New Roman" w:hAnsi="Times New Roman" w:eastAsia="仿宋_GB2312" w:cs="仿宋_GB2312"/>
                <w:kern w:val="0"/>
                <w:sz w:val="20"/>
                <w:szCs w:val="20"/>
              </w:rPr>
              <w:t>③相关管理制度合法、合规、完整，</w:t>
            </w:r>
            <w:r>
              <w:rPr>
                <w:rFonts w:ascii="Times New Roman" w:hAnsi="Times New Roman" w:eastAsia="仿宋_GB2312" w:cs="Times New Roman"/>
                <w:kern w:val="0"/>
                <w:sz w:val="20"/>
                <w:szCs w:val="20"/>
              </w:rPr>
              <w:t>2</w:t>
            </w:r>
            <w:r>
              <w:rPr>
                <w:rFonts w:hint="eastAsia" w:ascii="Times New Roman" w:hAnsi="Times New Roman" w:eastAsia="仿宋_GB2312" w:cs="仿宋_GB2312"/>
                <w:kern w:val="0"/>
                <w:sz w:val="20"/>
                <w:szCs w:val="20"/>
              </w:rPr>
              <w:t>分；④相关管理制度得到有效执行，</w:t>
            </w:r>
            <w:r>
              <w:rPr>
                <w:rFonts w:ascii="Times New Roman" w:hAnsi="Times New Roman" w:eastAsia="仿宋_GB2312" w:cs="Times New Roman"/>
                <w:kern w:val="0"/>
                <w:sz w:val="20"/>
                <w:szCs w:val="20"/>
              </w:rPr>
              <w:t>2</w:t>
            </w:r>
            <w:r>
              <w:rPr>
                <w:rFonts w:hint="eastAsia" w:ascii="Times New Roman" w:hAnsi="Times New Roman" w:eastAsia="仿宋_GB2312" w:cs="仿宋_GB2312"/>
                <w:kern w:val="0"/>
                <w:sz w:val="20"/>
                <w:szCs w:val="20"/>
              </w:rPr>
              <w:t>分。</w:t>
            </w:r>
          </w:p>
        </w:tc>
        <w:tc>
          <w:tcPr>
            <w:tcW w:w="331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　</w:t>
            </w:r>
          </w:p>
        </w:tc>
        <w:tc>
          <w:tcPr>
            <w:tcW w:w="622" w:type="dxa"/>
            <w:tcBorders>
              <w:top w:val="nil"/>
              <w:left w:val="nil"/>
              <w:bottom w:val="single" w:color="auto" w:sz="4" w:space="0"/>
              <w:right w:val="single" w:color="auto" w:sz="4" w:space="0"/>
            </w:tcBorders>
            <w:vAlign w:val="center"/>
          </w:tcPr>
          <w:p>
            <w:pPr>
              <w:widowControl/>
              <w:spacing w:line="600" w:lineRule="exact"/>
              <w:jc w:val="left"/>
              <w:rPr>
                <w:rFonts w:hint="eastAsia" w:ascii="Times New Roman" w:hAnsi="Times New Roman" w:eastAsia="宋体" w:cs="Times New Roman"/>
                <w:kern w:val="0"/>
                <w:sz w:val="24"/>
                <w:szCs w:val="24"/>
                <w:lang w:eastAsia="zh-CN"/>
              </w:rPr>
            </w:pPr>
            <w:r>
              <w:rPr>
                <w:rFonts w:hint="eastAsia" w:ascii="Times New Roman" w:hAnsi="宋体" w:cs="宋体"/>
                <w:kern w:val="0"/>
                <w:sz w:val="24"/>
                <w:szCs w:val="24"/>
              </w:rPr>
              <w:t>　</w:t>
            </w:r>
            <w:r>
              <w:rPr>
                <w:rFonts w:hint="eastAsia" w:ascii="Times New Roman" w:hAnsi="宋体" w:cs="宋体"/>
                <w:kern w:val="0"/>
                <w:sz w:val="24"/>
                <w:szCs w:val="24"/>
                <w:lang w:val="en-US" w:eastAsia="zh-CN"/>
              </w:rPr>
              <w:t xml:space="preserve">8 </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659" w:type="dxa"/>
            <w:vMerge w:val="continue"/>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资金使用合规性</w:t>
            </w:r>
          </w:p>
        </w:tc>
        <w:tc>
          <w:tcPr>
            <w:tcW w:w="516"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w:t>
            </w:r>
          </w:p>
        </w:tc>
        <w:tc>
          <w:tcPr>
            <w:tcW w:w="2878"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ascii="Times New Roman" w:hAnsi="Times New Roman" w:eastAsia="仿宋_GB2312"/>
                <w:kern w:val="0"/>
                <w:sz w:val="20"/>
                <w:szCs w:val="20"/>
              </w:rPr>
              <w:br w:type="textWrapping"/>
            </w:r>
            <w:r>
              <w:rPr>
                <w:rFonts w:hint="eastAsia" w:ascii="Times New Roman" w:hAnsi="Times New Roman" w:eastAsia="仿宋_GB2312" w:cs="仿宋_GB2312"/>
                <w:kern w:val="0"/>
                <w:sz w:val="20"/>
                <w:szCs w:val="20"/>
              </w:rPr>
              <w:t>以上情况每出现一例不符合要求的扣</w:t>
            </w:r>
            <w:r>
              <w:rPr>
                <w:rFonts w:ascii="Times New Roman" w:hAnsi="Times New Roman" w:eastAsia="仿宋_GB2312" w:cs="Times New Roman"/>
                <w:kern w:val="0"/>
                <w:sz w:val="20"/>
                <w:szCs w:val="20"/>
              </w:rPr>
              <w:t>1</w:t>
            </w:r>
            <w:r>
              <w:rPr>
                <w:rFonts w:hint="eastAsia" w:ascii="Times New Roman" w:hAnsi="Times New Roman" w:eastAsia="仿宋_GB2312" w:cs="仿宋_GB2312"/>
                <w:kern w:val="0"/>
                <w:sz w:val="20"/>
                <w:szCs w:val="20"/>
              </w:rPr>
              <w:t>分，扣完为止。</w:t>
            </w:r>
          </w:p>
        </w:tc>
        <w:tc>
          <w:tcPr>
            <w:tcW w:w="331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　</w:t>
            </w:r>
          </w:p>
        </w:tc>
        <w:tc>
          <w:tcPr>
            <w:tcW w:w="622" w:type="dxa"/>
            <w:tcBorders>
              <w:top w:val="nil"/>
              <w:left w:val="nil"/>
              <w:bottom w:val="single" w:color="auto" w:sz="4" w:space="0"/>
              <w:right w:val="single" w:color="auto" w:sz="4" w:space="0"/>
            </w:tcBorders>
            <w:vAlign w:val="center"/>
          </w:tcPr>
          <w:p>
            <w:pPr>
              <w:widowControl/>
              <w:spacing w:line="600" w:lineRule="exact"/>
              <w:jc w:val="left"/>
              <w:rPr>
                <w:rFonts w:hint="eastAsia" w:ascii="Times New Roman" w:hAnsi="Times New Roman" w:eastAsia="宋体" w:cs="Times New Roman"/>
                <w:kern w:val="0"/>
                <w:sz w:val="24"/>
                <w:szCs w:val="24"/>
                <w:lang w:eastAsia="zh-CN"/>
              </w:rPr>
            </w:pPr>
            <w:r>
              <w:rPr>
                <w:rFonts w:hint="eastAsia" w:ascii="Times New Roman" w:hAnsi="宋体" w:cs="宋体"/>
                <w:kern w:val="0"/>
                <w:sz w:val="24"/>
                <w:szCs w:val="24"/>
              </w:rPr>
              <w:t>　</w:t>
            </w:r>
            <w:r>
              <w:rPr>
                <w:rFonts w:hint="eastAsia" w:hAnsi="宋体" w:cs="宋体"/>
                <w:kern w:val="0"/>
                <w:sz w:val="24"/>
                <w:szCs w:val="24"/>
                <w:lang w:val="en-US" w:eastAsia="zh-CN"/>
              </w:rPr>
              <w:t>6</w:t>
            </w:r>
            <w:r>
              <w:rPr>
                <w:rFonts w:hint="eastAsia" w:ascii="Times New Roman" w:hAnsi="宋体" w:cs="宋体"/>
                <w:kern w:val="0"/>
                <w:sz w:val="24"/>
                <w:szCs w:val="24"/>
                <w:lang w:val="en-US" w:eastAsia="zh-CN"/>
              </w:rPr>
              <w:t xml:space="preserve"> </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659" w:type="dxa"/>
            <w:vMerge w:val="continue"/>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预决算信息公开性</w:t>
            </w:r>
          </w:p>
        </w:tc>
        <w:tc>
          <w:tcPr>
            <w:tcW w:w="516"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①按规定内容公开预决算信息，</w:t>
            </w:r>
            <w:r>
              <w:rPr>
                <w:rFonts w:ascii="Times New Roman" w:hAnsi="Times New Roman" w:eastAsia="仿宋_GB2312" w:cs="Times New Roman"/>
                <w:kern w:val="0"/>
                <w:sz w:val="20"/>
                <w:szCs w:val="20"/>
              </w:rPr>
              <w:t>1</w:t>
            </w:r>
            <w:r>
              <w:rPr>
                <w:rFonts w:hint="eastAsia" w:ascii="Times New Roman" w:hAnsi="Times New Roman" w:eastAsia="仿宋_GB2312" w:cs="仿宋_GB2312"/>
                <w:kern w:val="0"/>
                <w:sz w:val="20"/>
                <w:szCs w:val="20"/>
              </w:rPr>
              <w:t>分；②按规定时限公开预决算信息，</w:t>
            </w:r>
            <w:r>
              <w:rPr>
                <w:rFonts w:ascii="Times New Roman" w:hAnsi="Times New Roman" w:eastAsia="仿宋_GB2312" w:cs="Times New Roman"/>
                <w:kern w:val="0"/>
                <w:sz w:val="20"/>
                <w:szCs w:val="20"/>
              </w:rPr>
              <w:t>1</w:t>
            </w:r>
            <w:r>
              <w:rPr>
                <w:rFonts w:hint="eastAsia" w:ascii="Times New Roman" w:hAnsi="Times New Roman" w:eastAsia="仿宋_GB2312" w:cs="仿宋_GB2312"/>
                <w:kern w:val="0"/>
                <w:sz w:val="20"/>
                <w:szCs w:val="20"/>
              </w:rPr>
              <w:t>分；③基础数据信息和会计信息资料真实，</w:t>
            </w:r>
            <w:r>
              <w:rPr>
                <w:rFonts w:ascii="Times New Roman" w:hAnsi="Times New Roman" w:eastAsia="仿宋_GB2312" w:cs="Times New Roman"/>
                <w:kern w:val="0"/>
                <w:sz w:val="20"/>
                <w:szCs w:val="20"/>
              </w:rPr>
              <w:t>1</w:t>
            </w:r>
            <w:r>
              <w:rPr>
                <w:rFonts w:hint="eastAsia" w:ascii="Times New Roman" w:hAnsi="Times New Roman" w:eastAsia="仿宋_GB2312" w:cs="仿宋_GB2312"/>
                <w:kern w:val="0"/>
                <w:sz w:val="20"/>
                <w:szCs w:val="20"/>
              </w:rPr>
              <w:t>分；④基础数据信息和会计信息资料完整，</w:t>
            </w:r>
            <w:r>
              <w:rPr>
                <w:rFonts w:ascii="Times New Roman" w:hAnsi="Times New Roman" w:eastAsia="仿宋_GB2312" w:cs="Times New Roman"/>
                <w:kern w:val="0"/>
                <w:sz w:val="20"/>
                <w:szCs w:val="20"/>
              </w:rPr>
              <w:t>1</w:t>
            </w:r>
            <w:r>
              <w:rPr>
                <w:rFonts w:hint="eastAsia" w:ascii="Times New Roman" w:hAnsi="Times New Roman" w:eastAsia="仿宋_GB2312" w:cs="仿宋_GB2312"/>
                <w:kern w:val="0"/>
                <w:sz w:val="20"/>
                <w:szCs w:val="20"/>
              </w:rPr>
              <w:t>分；⑤基础数据信息和汇集信息资料准确，</w:t>
            </w:r>
            <w:r>
              <w:rPr>
                <w:rFonts w:ascii="Times New Roman" w:hAnsi="Times New Roman" w:eastAsia="仿宋_GB2312" w:cs="Times New Roman"/>
                <w:kern w:val="0"/>
                <w:sz w:val="20"/>
                <w:szCs w:val="20"/>
              </w:rPr>
              <w:t>1</w:t>
            </w:r>
            <w:r>
              <w:rPr>
                <w:rFonts w:hint="eastAsia" w:ascii="Times New Roman" w:hAnsi="Times New Roman" w:eastAsia="仿宋_GB2312" w:cs="仿宋_GB2312"/>
                <w:kern w:val="0"/>
                <w:sz w:val="20"/>
                <w:szCs w:val="20"/>
              </w:rPr>
              <w:t>分。</w:t>
            </w:r>
            <w:r>
              <w:rPr>
                <w:rFonts w:ascii="Times New Roman" w:hAnsi="Times New Roman" w:eastAsia="仿宋_GB2312" w:cs="Times New Roman"/>
                <w:kern w:val="0"/>
                <w:sz w:val="20"/>
                <w:szCs w:val="20"/>
              </w:rPr>
              <w:t xml:space="preserve">  </w:t>
            </w:r>
          </w:p>
        </w:tc>
        <w:tc>
          <w:tcPr>
            <w:tcW w:w="331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预决算信息是指与部门预算、执行、决算、监督、绩效等管理相关的信息。</w:t>
            </w:r>
          </w:p>
        </w:tc>
        <w:tc>
          <w:tcPr>
            <w:tcW w:w="622" w:type="dxa"/>
            <w:tcBorders>
              <w:top w:val="nil"/>
              <w:left w:val="nil"/>
              <w:bottom w:val="single" w:color="auto" w:sz="4" w:space="0"/>
              <w:right w:val="single" w:color="auto" w:sz="4" w:space="0"/>
            </w:tcBorders>
            <w:vAlign w:val="center"/>
          </w:tcPr>
          <w:p>
            <w:pPr>
              <w:widowControl/>
              <w:spacing w:line="600" w:lineRule="exact"/>
              <w:jc w:val="left"/>
              <w:rPr>
                <w:rFonts w:hint="eastAsia" w:ascii="Times New Roman" w:hAnsi="Times New Roman" w:eastAsia="宋体" w:cs="Times New Roman"/>
                <w:kern w:val="0"/>
                <w:sz w:val="24"/>
                <w:szCs w:val="24"/>
                <w:lang w:eastAsia="zh-CN"/>
              </w:rPr>
            </w:pPr>
            <w:r>
              <w:rPr>
                <w:rFonts w:hint="eastAsia" w:ascii="Times New Roman" w:hAnsi="宋体" w:cs="宋体"/>
                <w:kern w:val="0"/>
                <w:sz w:val="24"/>
                <w:szCs w:val="24"/>
              </w:rPr>
              <w:t>　</w:t>
            </w:r>
            <w:r>
              <w:rPr>
                <w:rFonts w:hint="eastAsia" w:ascii="Times New Roman" w:hAnsi="宋体" w:cs="宋体"/>
                <w:kern w:val="0"/>
                <w:sz w:val="24"/>
                <w:szCs w:val="24"/>
                <w:lang w:val="en-US" w:eastAsia="zh-CN"/>
              </w:rPr>
              <w:t xml:space="preserve">5 </w:t>
            </w:r>
          </w:p>
        </w:tc>
      </w:tr>
      <w:tr>
        <w:tblPrEx>
          <w:tblCellMar>
            <w:top w:w="0" w:type="dxa"/>
            <w:left w:w="108" w:type="dxa"/>
            <w:bottom w:w="0" w:type="dxa"/>
            <w:right w:w="108" w:type="dxa"/>
          </w:tblCellMar>
        </w:tblPrEx>
        <w:trPr>
          <w:jc w:val="center"/>
        </w:trPr>
        <w:tc>
          <w:tcPr>
            <w:tcW w:w="678" w:type="dxa"/>
            <w:vMerge w:val="restart"/>
            <w:tcBorders>
              <w:top w:val="nil"/>
              <w:left w:val="single" w:color="auto" w:sz="4" w:space="0"/>
              <w:bottom w:val="single" w:color="000000" w:sz="4" w:space="0"/>
              <w:right w:val="single" w:color="auto" w:sz="4" w:space="0"/>
            </w:tcBorders>
            <w:vAlign w:val="center"/>
          </w:tcPr>
          <w:p>
            <w:pPr>
              <w:widowControl/>
              <w:spacing w:line="6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产出及效率</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26</w:t>
            </w:r>
          </w:p>
        </w:tc>
        <w:tc>
          <w:tcPr>
            <w:tcW w:w="659"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职责履行</w:t>
            </w:r>
          </w:p>
        </w:tc>
        <w:tc>
          <w:tcPr>
            <w:tcW w:w="51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8</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重点工作实际完成率</w:t>
            </w:r>
          </w:p>
        </w:tc>
        <w:tc>
          <w:tcPr>
            <w:tcW w:w="51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8</w:t>
            </w:r>
          </w:p>
        </w:tc>
        <w:tc>
          <w:tcPr>
            <w:tcW w:w="2878"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根据绩效办</w:t>
            </w:r>
            <w:r>
              <w:rPr>
                <w:rFonts w:ascii="Times New Roman" w:hAnsi="Times New Roman" w:eastAsia="仿宋_GB2312" w:cs="Times New Roman"/>
                <w:kern w:val="0"/>
                <w:sz w:val="20"/>
                <w:szCs w:val="20"/>
              </w:rPr>
              <w:t>2015</w:t>
            </w:r>
            <w:r>
              <w:rPr>
                <w:rFonts w:hint="eastAsia" w:ascii="Times New Roman" w:hAnsi="Times New Roman" w:eastAsia="仿宋_GB2312" w:cs="仿宋_GB2312"/>
                <w:kern w:val="0"/>
                <w:sz w:val="20"/>
                <w:szCs w:val="20"/>
              </w:rPr>
              <w:t>年对各部门为民办实事和部门重点工程与重点工作考核分数折算。</w:t>
            </w:r>
            <w:r>
              <w:rPr>
                <w:rFonts w:ascii="Times New Roman" w:hAnsi="Times New Roman" w:eastAsia="仿宋_GB2312"/>
                <w:kern w:val="0"/>
                <w:sz w:val="20"/>
                <w:szCs w:val="20"/>
              </w:rPr>
              <w:br w:type="textWrapping"/>
            </w:r>
            <w:r>
              <w:rPr>
                <w:rFonts w:hint="eastAsia" w:ascii="Times New Roman" w:hAnsi="Times New Roman" w:eastAsia="仿宋_GB2312" w:cs="仿宋_GB2312"/>
                <w:kern w:val="0"/>
                <w:sz w:val="20"/>
                <w:szCs w:val="20"/>
              </w:rPr>
              <w:t>该项得分</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（绩效办对应部分考核得分</w:t>
            </w:r>
            <w:r>
              <w:rPr>
                <w:rFonts w:ascii="Times New Roman" w:hAnsi="Times New Roman" w:eastAsia="仿宋_GB2312" w:cs="Times New Roman"/>
                <w:kern w:val="0"/>
                <w:sz w:val="20"/>
                <w:szCs w:val="20"/>
              </w:rPr>
              <w:t>/500</w:t>
            </w:r>
            <w:r>
              <w:rPr>
                <w:rFonts w:hint="eastAsia" w:ascii="Times New Roman" w:hAnsi="Times New Roman" w:eastAsia="仿宋_GB2312" w:cs="仿宋_GB2312"/>
                <w:kern w:val="0"/>
                <w:sz w:val="20"/>
                <w:szCs w:val="20"/>
              </w:rPr>
              <w:t>）</w:t>
            </w:r>
            <w:r>
              <w:rPr>
                <w:rFonts w:ascii="Times New Roman" w:hAnsi="Times New Roman" w:eastAsia="仿宋_GB2312" w:cs="Times New Roman"/>
                <w:kern w:val="0"/>
                <w:sz w:val="20"/>
                <w:szCs w:val="20"/>
              </w:rPr>
              <w:t>*8</w:t>
            </w:r>
          </w:p>
        </w:tc>
        <w:tc>
          <w:tcPr>
            <w:tcW w:w="331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　</w:t>
            </w:r>
          </w:p>
        </w:tc>
        <w:tc>
          <w:tcPr>
            <w:tcW w:w="622" w:type="dxa"/>
            <w:tcBorders>
              <w:top w:val="nil"/>
              <w:left w:val="nil"/>
              <w:bottom w:val="single" w:color="auto" w:sz="4" w:space="0"/>
              <w:right w:val="single" w:color="auto" w:sz="4" w:space="0"/>
            </w:tcBorders>
            <w:vAlign w:val="center"/>
          </w:tcPr>
          <w:p>
            <w:pPr>
              <w:widowControl/>
              <w:spacing w:line="600" w:lineRule="exact"/>
              <w:jc w:val="left"/>
              <w:rPr>
                <w:rFonts w:hint="eastAsia" w:ascii="Times New Roman" w:hAnsi="Times New Roman" w:eastAsia="宋体" w:cs="Times New Roman"/>
                <w:kern w:val="0"/>
                <w:sz w:val="24"/>
                <w:szCs w:val="24"/>
                <w:lang w:val="en-US" w:eastAsia="zh-CN"/>
              </w:rPr>
            </w:pPr>
            <w:r>
              <w:rPr>
                <w:rFonts w:hint="eastAsia" w:ascii="Times New Roman" w:hAnsi="宋体" w:cs="宋体"/>
                <w:kern w:val="0"/>
                <w:sz w:val="24"/>
                <w:szCs w:val="24"/>
                <w:lang w:val="en-US" w:eastAsia="zh-CN"/>
              </w:rPr>
              <w:t xml:space="preserve"> 8</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659" w:type="dxa"/>
            <w:vMerge w:val="restart"/>
            <w:tcBorders>
              <w:top w:val="nil"/>
              <w:left w:val="single" w:color="auto" w:sz="4" w:space="0"/>
              <w:bottom w:val="single" w:color="000000" w:sz="4" w:space="0"/>
              <w:right w:val="single" w:color="auto" w:sz="4" w:space="0"/>
            </w:tcBorders>
            <w:vAlign w:val="center"/>
          </w:tcPr>
          <w:p>
            <w:pPr>
              <w:widowControl/>
              <w:spacing w:line="6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履职</w:t>
            </w:r>
            <w:r>
              <w:rPr>
                <w:rFonts w:ascii="Times New Roman" w:hAnsi="Times New Roman" w:eastAsia="仿宋_GB2312" w:cs="Times New Roman"/>
                <w:kern w:val="0"/>
                <w:sz w:val="20"/>
                <w:szCs w:val="20"/>
              </w:rPr>
              <w:t xml:space="preserve"> </w:t>
            </w:r>
            <w:r>
              <w:rPr>
                <w:rFonts w:hint="eastAsia" w:ascii="Times New Roman" w:hAnsi="Times New Roman" w:eastAsia="仿宋_GB2312" w:cs="仿宋_GB2312"/>
                <w:kern w:val="0"/>
                <w:sz w:val="20"/>
                <w:szCs w:val="20"/>
              </w:rPr>
              <w:t>效益</w:t>
            </w:r>
          </w:p>
        </w:tc>
        <w:tc>
          <w:tcPr>
            <w:tcW w:w="516"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w:t>
            </w:r>
          </w:p>
        </w:tc>
        <w:tc>
          <w:tcPr>
            <w:tcW w:w="1074"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经济效益</w:t>
            </w:r>
          </w:p>
        </w:tc>
        <w:tc>
          <w:tcPr>
            <w:tcW w:w="516" w:type="dxa"/>
            <w:vMerge w:val="restart"/>
            <w:tcBorders>
              <w:top w:val="single" w:color="auto" w:sz="4" w:space="0"/>
              <w:left w:val="single" w:color="auto" w:sz="4" w:space="0"/>
              <w:bottom w:val="nil"/>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w:t>
            </w:r>
          </w:p>
        </w:tc>
        <w:tc>
          <w:tcPr>
            <w:tcW w:w="6190" w:type="dxa"/>
            <w:gridSpan w:val="2"/>
            <w:vMerge w:val="restart"/>
            <w:tcBorders>
              <w:top w:val="single" w:color="auto" w:sz="4" w:space="0"/>
              <w:left w:val="single" w:color="auto" w:sz="4" w:space="0"/>
              <w:bottom w:val="nil"/>
              <w:right w:val="single" w:color="000000"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此两项指标为设置部门整体支出绩效评价指标时必须考虑的共性要素，可根据部门实际情况有选择的进行设置，并将其细化为相应的个性化指标。</w:t>
            </w:r>
          </w:p>
        </w:tc>
        <w:tc>
          <w:tcPr>
            <w:tcW w:w="622" w:type="dxa"/>
            <w:tcBorders>
              <w:top w:val="nil"/>
              <w:left w:val="nil"/>
              <w:bottom w:val="nil"/>
              <w:right w:val="single" w:color="auto" w:sz="4" w:space="0"/>
            </w:tcBorders>
            <w:vAlign w:val="center"/>
          </w:tcPr>
          <w:p>
            <w:pPr>
              <w:widowControl/>
              <w:spacing w:line="600" w:lineRule="exact"/>
              <w:jc w:val="left"/>
              <w:rPr>
                <w:rFonts w:ascii="Times New Roman" w:hAnsi="Times New Roman" w:cs="Times New Roman"/>
                <w:kern w:val="0"/>
                <w:sz w:val="24"/>
                <w:szCs w:val="24"/>
              </w:rPr>
            </w:pPr>
            <w:r>
              <w:rPr>
                <w:rFonts w:hint="eastAsia" w:ascii="Times New Roman" w:hAnsi="宋体" w:cs="宋体"/>
                <w:kern w:val="0"/>
                <w:sz w:val="24"/>
                <w:szCs w:val="24"/>
              </w:rPr>
              <w:t>　</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社会效益</w:t>
            </w:r>
          </w:p>
        </w:tc>
        <w:tc>
          <w:tcPr>
            <w:tcW w:w="516" w:type="dxa"/>
            <w:vMerge w:val="continue"/>
            <w:tcBorders>
              <w:top w:val="nil"/>
              <w:left w:val="single" w:color="auto" w:sz="4" w:space="0"/>
              <w:bottom w:val="nil"/>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6190" w:type="dxa"/>
            <w:gridSpan w:val="2"/>
            <w:vMerge w:val="continue"/>
            <w:tcBorders>
              <w:top w:val="single" w:color="auto" w:sz="4" w:space="0"/>
              <w:left w:val="single" w:color="auto" w:sz="4" w:space="0"/>
              <w:bottom w:val="nil"/>
              <w:right w:val="single" w:color="000000" w:sz="4" w:space="0"/>
            </w:tcBorders>
            <w:vAlign w:val="center"/>
          </w:tcPr>
          <w:p>
            <w:pPr>
              <w:widowControl/>
              <w:spacing w:line="600" w:lineRule="exact"/>
              <w:jc w:val="left"/>
              <w:rPr>
                <w:rFonts w:ascii="Times New Roman" w:hAnsi="Times New Roman" w:eastAsia="仿宋_GB2312"/>
                <w:kern w:val="0"/>
                <w:sz w:val="20"/>
                <w:szCs w:val="20"/>
              </w:rPr>
            </w:pPr>
          </w:p>
        </w:tc>
        <w:tc>
          <w:tcPr>
            <w:tcW w:w="622" w:type="dxa"/>
            <w:tcBorders>
              <w:top w:val="nil"/>
              <w:left w:val="nil"/>
              <w:bottom w:val="nil"/>
              <w:right w:val="single" w:color="auto" w:sz="4" w:space="0"/>
            </w:tcBorders>
            <w:vAlign w:val="center"/>
          </w:tcPr>
          <w:p>
            <w:pPr>
              <w:widowControl/>
              <w:spacing w:line="600" w:lineRule="exact"/>
              <w:jc w:val="left"/>
              <w:rPr>
                <w:rFonts w:hint="eastAsia" w:ascii="Times New Roman" w:hAnsi="Times New Roman" w:eastAsia="宋体" w:cs="Times New Roman"/>
                <w:kern w:val="0"/>
                <w:sz w:val="24"/>
                <w:szCs w:val="24"/>
                <w:lang w:eastAsia="zh-CN"/>
              </w:rPr>
            </w:pPr>
            <w:r>
              <w:rPr>
                <w:rFonts w:hint="eastAsia" w:hAnsi="宋体" w:cs="宋体"/>
                <w:kern w:val="0"/>
                <w:sz w:val="24"/>
                <w:szCs w:val="24"/>
                <w:lang w:val="en-US" w:eastAsia="zh-CN"/>
              </w:rPr>
              <w:t>6</w:t>
            </w:r>
            <w:r>
              <w:rPr>
                <w:rFonts w:hint="eastAsia" w:ascii="Times New Roman" w:hAnsi="宋体" w:cs="宋体"/>
                <w:kern w:val="0"/>
                <w:sz w:val="24"/>
                <w:szCs w:val="24"/>
                <w:lang w:val="en-US" w:eastAsia="zh-CN"/>
              </w:rPr>
              <w:t xml:space="preserve"> </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12</w:t>
            </w:r>
          </w:p>
        </w:tc>
        <w:tc>
          <w:tcPr>
            <w:tcW w:w="1074"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行政效能</w:t>
            </w:r>
          </w:p>
        </w:tc>
        <w:tc>
          <w:tcPr>
            <w:tcW w:w="516"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w:t>
            </w:r>
          </w:p>
        </w:tc>
        <w:tc>
          <w:tcPr>
            <w:tcW w:w="2878" w:type="dxa"/>
            <w:tcBorders>
              <w:top w:val="single" w:color="auto" w:sz="4" w:space="0"/>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促进部门改进文风会风，加强经费及资产管理，推动网上办事，提高行政效率，降低行政成本效果较好的计</w:t>
            </w:r>
            <w:r>
              <w:rPr>
                <w:rFonts w:ascii="Times New Roman" w:hAnsi="Times New Roman" w:eastAsia="仿宋_GB2312" w:cs="Times New Roman"/>
                <w:kern w:val="0"/>
                <w:sz w:val="20"/>
                <w:szCs w:val="20"/>
              </w:rPr>
              <w:t>6</w:t>
            </w:r>
            <w:r>
              <w:rPr>
                <w:rFonts w:hint="eastAsia" w:ascii="Times New Roman" w:hAnsi="Times New Roman" w:eastAsia="仿宋_GB2312" w:cs="仿宋_GB2312"/>
                <w:kern w:val="0"/>
                <w:sz w:val="20"/>
                <w:szCs w:val="20"/>
              </w:rPr>
              <w:t>分；一般</w:t>
            </w:r>
            <w:r>
              <w:rPr>
                <w:rFonts w:ascii="Times New Roman" w:hAnsi="Times New Roman" w:eastAsia="仿宋_GB2312" w:cs="Times New Roman"/>
                <w:kern w:val="0"/>
                <w:sz w:val="20"/>
                <w:szCs w:val="20"/>
              </w:rPr>
              <w:t>3</w:t>
            </w:r>
            <w:r>
              <w:rPr>
                <w:rFonts w:hint="eastAsia" w:ascii="Times New Roman" w:hAnsi="Times New Roman" w:eastAsia="仿宋_GB2312" w:cs="仿宋_GB2312"/>
                <w:kern w:val="0"/>
                <w:sz w:val="20"/>
                <w:szCs w:val="20"/>
              </w:rPr>
              <w:t>分；无效果或者效果不明显</w:t>
            </w:r>
            <w:r>
              <w:rPr>
                <w:rFonts w:ascii="Times New Roman" w:hAnsi="Times New Roman" w:eastAsia="仿宋_GB2312" w:cs="Times New Roman"/>
                <w:kern w:val="0"/>
                <w:sz w:val="20"/>
                <w:szCs w:val="20"/>
              </w:rPr>
              <w:t>0</w:t>
            </w:r>
            <w:r>
              <w:rPr>
                <w:rFonts w:hint="eastAsia" w:ascii="Times New Roman" w:hAnsi="Times New Roman" w:eastAsia="仿宋_GB2312" w:cs="仿宋_GB2312"/>
                <w:kern w:val="0"/>
                <w:sz w:val="20"/>
                <w:szCs w:val="20"/>
              </w:rPr>
              <w:t>分。</w:t>
            </w:r>
          </w:p>
        </w:tc>
        <w:tc>
          <w:tcPr>
            <w:tcW w:w="3312" w:type="dxa"/>
            <w:tcBorders>
              <w:top w:val="single" w:color="auto" w:sz="4" w:space="0"/>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根据部门自评材料评定。</w:t>
            </w:r>
          </w:p>
        </w:tc>
        <w:tc>
          <w:tcPr>
            <w:tcW w:w="622" w:type="dxa"/>
            <w:tcBorders>
              <w:top w:val="single" w:color="auto" w:sz="4" w:space="0"/>
              <w:left w:val="nil"/>
              <w:bottom w:val="single" w:color="auto" w:sz="4" w:space="0"/>
              <w:right w:val="single" w:color="auto" w:sz="4" w:space="0"/>
            </w:tcBorders>
            <w:vAlign w:val="center"/>
          </w:tcPr>
          <w:p>
            <w:pPr>
              <w:widowControl/>
              <w:spacing w:line="600" w:lineRule="exact"/>
              <w:jc w:val="left"/>
              <w:rPr>
                <w:rFonts w:hint="eastAsia" w:ascii="Times New Roman" w:hAnsi="Times New Roman" w:eastAsia="宋体" w:cs="Times New Roman"/>
                <w:kern w:val="0"/>
                <w:sz w:val="24"/>
                <w:szCs w:val="24"/>
                <w:lang w:eastAsia="zh-CN"/>
              </w:rPr>
            </w:pPr>
            <w:r>
              <w:rPr>
                <w:rFonts w:hint="eastAsia" w:ascii="Times New Roman" w:hAnsi="宋体" w:cs="宋体"/>
                <w:kern w:val="0"/>
                <w:sz w:val="24"/>
                <w:szCs w:val="24"/>
              </w:rPr>
              <w:t>　</w:t>
            </w:r>
            <w:r>
              <w:rPr>
                <w:rFonts w:hint="eastAsia" w:ascii="Times New Roman" w:hAnsi="宋体" w:cs="宋体"/>
                <w:kern w:val="0"/>
                <w:sz w:val="24"/>
                <w:szCs w:val="24"/>
                <w:lang w:val="en-US" w:eastAsia="zh-CN"/>
              </w:rPr>
              <w:t xml:space="preserve">5 </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社会公众或服务对象满意度</w:t>
            </w:r>
          </w:p>
        </w:tc>
        <w:tc>
          <w:tcPr>
            <w:tcW w:w="516"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w:t>
            </w:r>
          </w:p>
        </w:tc>
        <w:tc>
          <w:tcPr>
            <w:tcW w:w="2878"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ascii="Times New Roman" w:hAnsi="Times New Roman" w:eastAsia="仿宋_GB2312" w:cs="Times New Roman"/>
                <w:kern w:val="0"/>
                <w:sz w:val="20"/>
                <w:szCs w:val="20"/>
              </w:rPr>
              <w:t>90%</w:t>
            </w:r>
            <w:r>
              <w:rPr>
                <w:rFonts w:hint="eastAsia" w:ascii="Times New Roman" w:hAnsi="Times New Roman" w:eastAsia="仿宋_GB2312" w:cs="仿宋_GB2312"/>
                <w:kern w:val="0"/>
                <w:sz w:val="20"/>
                <w:szCs w:val="20"/>
              </w:rPr>
              <w:t>（含）以上计</w:t>
            </w:r>
            <w:r>
              <w:rPr>
                <w:rFonts w:ascii="Times New Roman" w:hAnsi="Times New Roman" w:eastAsia="仿宋_GB2312" w:cs="Times New Roman"/>
                <w:kern w:val="0"/>
                <w:sz w:val="20"/>
                <w:szCs w:val="20"/>
              </w:rPr>
              <w:t>6</w:t>
            </w:r>
            <w:r>
              <w:rPr>
                <w:rFonts w:hint="eastAsia" w:ascii="Times New Roman" w:hAnsi="Times New Roman" w:eastAsia="仿宋_GB2312" w:cs="仿宋_GB2312"/>
                <w:kern w:val="0"/>
                <w:sz w:val="20"/>
                <w:szCs w:val="20"/>
              </w:rPr>
              <w:t>分；</w:t>
            </w:r>
            <w:r>
              <w:rPr>
                <w:rFonts w:ascii="Times New Roman" w:hAnsi="Times New Roman" w:eastAsia="仿宋_GB2312"/>
                <w:kern w:val="0"/>
                <w:sz w:val="20"/>
                <w:szCs w:val="20"/>
              </w:rPr>
              <w:br w:type="textWrapping"/>
            </w:r>
            <w:r>
              <w:rPr>
                <w:rFonts w:ascii="Times New Roman" w:hAnsi="Times New Roman" w:eastAsia="仿宋_GB2312" w:cs="Times New Roman"/>
                <w:kern w:val="0"/>
                <w:sz w:val="20"/>
                <w:szCs w:val="20"/>
              </w:rPr>
              <w:t>80%</w:t>
            </w:r>
            <w:r>
              <w:rPr>
                <w:rFonts w:hint="eastAsia" w:ascii="Times New Roman" w:hAnsi="Times New Roman" w:eastAsia="仿宋_GB2312" w:cs="仿宋_GB2312"/>
                <w:kern w:val="0"/>
                <w:sz w:val="20"/>
                <w:szCs w:val="20"/>
              </w:rPr>
              <w:t>（含）</w:t>
            </w:r>
            <w:r>
              <w:rPr>
                <w:rFonts w:ascii="Times New Roman" w:hAnsi="Times New Roman" w:eastAsia="仿宋_GB2312" w:cs="Times New Roman"/>
                <w:kern w:val="0"/>
                <w:sz w:val="20"/>
                <w:szCs w:val="20"/>
              </w:rPr>
              <w:t>-90%</w:t>
            </w:r>
            <w:r>
              <w:rPr>
                <w:rFonts w:hint="eastAsia" w:ascii="Times New Roman" w:hAnsi="Times New Roman" w:eastAsia="仿宋_GB2312" w:cs="仿宋_GB2312"/>
                <w:kern w:val="0"/>
                <w:sz w:val="20"/>
                <w:szCs w:val="20"/>
              </w:rPr>
              <w:t>，计</w:t>
            </w:r>
            <w:r>
              <w:rPr>
                <w:rFonts w:ascii="Times New Roman" w:hAnsi="Times New Roman" w:eastAsia="仿宋_GB2312" w:cs="Times New Roman"/>
                <w:kern w:val="0"/>
                <w:sz w:val="20"/>
                <w:szCs w:val="20"/>
              </w:rPr>
              <w:t>4</w:t>
            </w:r>
            <w:r>
              <w:rPr>
                <w:rFonts w:hint="eastAsia" w:ascii="Times New Roman" w:hAnsi="Times New Roman" w:eastAsia="仿宋_GB2312" w:cs="仿宋_GB2312"/>
                <w:kern w:val="0"/>
                <w:sz w:val="20"/>
                <w:szCs w:val="20"/>
              </w:rPr>
              <w:t>分；</w:t>
            </w:r>
            <w:r>
              <w:rPr>
                <w:rFonts w:ascii="Times New Roman" w:hAnsi="Times New Roman" w:eastAsia="仿宋_GB2312"/>
                <w:kern w:val="0"/>
                <w:sz w:val="20"/>
                <w:szCs w:val="20"/>
              </w:rPr>
              <w:br w:type="textWrapping"/>
            </w:r>
            <w:r>
              <w:rPr>
                <w:rFonts w:ascii="Times New Roman" w:hAnsi="Times New Roman" w:eastAsia="仿宋_GB2312" w:cs="Times New Roman"/>
                <w:kern w:val="0"/>
                <w:sz w:val="20"/>
                <w:szCs w:val="20"/>
              </w:rPr>
              <w:t>70%</w:t>
            </w:r>
            <w:r>
              <w:rPr>
                <w:rFonts w:hint="eastAsia" w:ascii="Times New Roman" w:hAnsi="Times New Roman" w:eastAsia="仿宋_GB2312" w:cs="仿宋_GB2312"/>
                <w:kern w:val="0"/>
                <w:sz w:val="20"/>
                <w:szCs w:val="20"/>
              </w:rPr>
              <w:t>（含）</w:t>
            </w:r>
            <w:r>
              <w:rPr>
                <w:rFonts w:ascii="Times New Roman" w:hAnsi="Times New Roman" w:eastAsia="仿宋_GB2312" w:cs="Times New Roman"/>
                <w:kern w:val="0"/>
                <w:sz w:val="20"/>
                <w:szCs w:val="20"/>
              </w:rPr>
              <w:t>-80%</w:t>
            </w:r>
            <w:r>
              <w:rPr>
                <w:rFonts w:hint="eastAsia" w:ascii="Times New Roman" w:hAnsi="Times New Roman" w:eastAsia="仿宋_GB2312" w:cs="仿宋_GB2312"/>
                <w:kern w:val="0"/>
                <w:sz w:val="20"/>
                <w:szCs w:val="20"/>
              </w:rPr>
              <w:t>，计</w:t>
            </w:r>
            <w:r>
              <w:rPr>
                <w:rFonts w:ascii="Times New Roman" w:hAnsi="Times New Roman" w:eastAsia="仿宋_GB2312" w:cs="Times New Roman"/>
                <w:kern w:val="0"/>
                <w:sz w:val="20"/>
                <w:szCs w:val="20"/>
              </w:rPr>
              <w:t>2</w:t>
            </w:r>
            <w:r>
              <w:rPr>
                <w:rFonts w:hint="eastAsia" w:ascii="Times New Roman" w:hAnsi="Times New Roman" w:eastAsia="仿宋_GB2312" w:cs="仿宋_GB2312"/>
                <w:kern w:val="0"/>
                <w:sz w:val="20"/>
                <w:szCs w:val="20"/>
              </w:rPr>
              <w:t>分；</w:t>
            </w:r>
            <w:r>
              <w:rPr>
                <w:rFonts w:ascii="Times New Roman" w:hAnsi="Times New Roman" w:eastAsia="仿宋_GB2312"/>
                <w:kern w:val="0"/>
                <w:sz w:val="20"/>
                <w:szCs w:val="20"/>
              </w:rPr>
              <w:br w:type="textWrapping"/>
            </w:r>
            <w:r>
              <w:rPr>
                <w:rFonts w:hint="eastAsia" w:ascii="Times New Roman" w:hAnsi="Times New Roman" w:eastAsia="仿宋_GB2312" w:cs="仿宋_GB2312"/>
                <w:kern w:val="0"/>
                <w:sz w:val="20"/>
                <w:szCs w:val="20"/>
              </w:rPr>
              <w:t>低于</w:t>
            </w:r>
            <w:r>
              <w:rPr>
                <w:rFonts w:ascii="Times New Roman" w:hAnsi="Times New Roman" w:eastAsia="仿宋_GB2312" w:cs="Times New Roman"/>
                <w:kern w:val="0"/>
                <w:sz w:val="20"/>
                <w:szCs w:val="20"/>
              </w:rPr>
              <w:t>70%</w:t>
            </w:r>
            <w:r>
              <w:rPr>
                <w:rFonts w:hint="eastAsia" w:ascii="Times New Roman" w:hAnsi="Times New Roman" w:eastAsia="仿宋_GB2312" w:cs="仿宋_GB2312"/>
                <w:kern w:val="0"/>
                <w:sz w:val="20"/>
                <w:szCs w:val="20"/>
              </w:rPr>
              <w:t>计</w:t>
            </w:r>
            <w:r>
              <w:rPr>
                <w:rFonts w:ascii="Times New Roman" w:hAnsi="Times New Roman" w:eastAsia="仿宋_GB2312" w:cs="Times New Roman"/>
                <w:kern w:val="0"/>
                <w:sz w:val="20"/>
                <w:szCs w:val="20"/>
              </w:rPr>
              <w:t>0</w:t>
            </w:r>
            <w:r>
              <w:rPr>
                <w:rFonts w:hint="eastAsia" w:ascii="Times New Roman" w:hAnsi="Times New Roman" w:eastAsia="仿宋_GB2312" w:cs="仿宋_GB2312"/>
                <w:kern w:val="0"/>
                <w:sz w:val="20"/>
                <w:szCs w:val="20"/>
              </w:rPr>
              <w:t>分。</w:t>
            </w:r>
          </w:p>
        </w:tc>
        <w:tc>
          <w:tcPr>
            <w:tcW w:w="331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社会公众或服务对象是指部门（单位）履行职责而影响到的部门、群体或个人，一般采取社会调查的方式。</w:t>
            </w:r>
          </w:p>
        </w:tc>
        <w:tc>
          <w:tcPr>
            <w:tcW w:w="622" w:type="dxa"/>
            <w:tcBorders>
              <w:top w:val="nil"/>
              <w:left w:val="nil"/>
              <w:bottom w:val="single" w:color="auto" w:sz="4" w:space="0"/>
              <w:right w:val="single" w:color="auto" w:sz="4" w:space="0"/>
            </w:tcBorders>
            <w:vAlign w:val="center"/>
          </w:tcPr>
          <w:p>
            <w:pPr>
              <w:widowControl/>
              <w:spacing w:line="600" w:lineRule="exact"/>
              <w:jc w:val="left"/>
              <w:rPr>
                <w:rFonts w:hint="eastAsia" w:ascii="Times New Roman" w:hAnsi="Times New Roman" w:eastAsia="宋体" w:cs="Times New Roman"/>
                <w:kern w:val="0"/>
                <w:sz w:val="24"/>
                <w:szCs w:val="24"/>
                <w:lang w:val="en-US" w:eastAsia="zh-CN"/>
              </w:rPr>
            </w:pPr>
            <w:r>
              <w:rPr>
                <w:rFonts w:hint="eastAsia" w:ascii="Times New Roman" w:hAnsi="宋体" w:cs="宋体"/>
                <w:kern w:val="0"/>
                <w:sz w:val="24"/>
                <w:szCs w:val="24"/>
                <w:lang w:val="en-US" w:eastAsia="zh-CN"/>
              </w:rPr>
              <w:t xml:space="preserve"> 6</w:t>
            </w:r>
          </w:p>
        </w:tc>
      </w:tr>
      <w:tr>
        <w:tblPrEx>
          <w:tblCellMar>
            <w:top w:w="0" w:type="dxa"/>
            <w:left w:w="108" w:type="dxa"/>
            <w:bottom w:w="0" w:type="dxa"/>
            <w:right w:w="108" w:type="dxa"/>
          </w:tblCellMar>
        </w:tblPrEx>
        <w:trPr>
          <w:jc w:val="center"/>
        </w:trPr>
        <w:tc>
          <w:tcPr>
            <w:tcW w:w="678"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合计</w:t>
            </w:r>
          </w:p>
        </w:tc>
        <w:tc>
          <w:tcPr>
            <w:tcW w:w="51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ascii="Times New Roman" w:hAnsi="Times New Roman" w:eastAsia="仿宋_GB2312" w:cs="Times New Roman"/>
                <w:kern w:val="0"/>
                <w:sz w:val="20"/>
                <w:szCs w:val="20"/>
              </w:rPr>
              <w:t>100</w:t>
            </w:r>
          </w:p>
        </w:tc>
        <w:tc>
          <w:tcPr>
            <w:tcW w:w="65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ascii="Times New Roman" w:hAnsi="Times New Roman" w:eastAsia="仿宋_GB2312" w:cs="Times New Roman"/>
                <w:kern w:val="0"/>
                <w:sz w:val="20"/>
                <w:szCs w:val="20"/>
              </w:rPr>
              <w:t>100</w:t>
            </w:r>
          </w:p>
        </w:tc>
        <w:tc>
          <w:tcPr>
            <w:tcW w:w="1074" w:type="dxa"/>
            <w:tcBorders>
              <w:top w:val="single" w:color="auto" w:sz="4" w:space="0"/>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kern w:val="0"/>
                <w:sz w:val="20"/>
                <w:szCs w:val="20"/>
              </w:rPr>
            </w:pPr>
            <w:r>
              <w:rPr>
                <w:rFonts w:ascii="Times New Roman" w:hAnsi="Times New Roman" w:eastAsia="仿宋_GB2312" w:cs="Times New Roman"/>
                <w:kern w:val="0"/>
                <w:sz w:val="20"/>
                <w:szCs w:val="20"/>
              </w:rPr>
              <w:t>100</w:t>
            </w:r>
          </w:p>
        </w:tc>
        <w:tc>
          <w:tcPr>
            <w:tcW w:w="2878" w:type="dxa"/>
            <w:tcBorders>
              <w:top w:val="single" w:color="auto" w:sz="4" w:space="0"/>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3312" w:type="dxa"/>
            <w:tcBorders>
              <w:top w:val="single" w:color="auto" w:sz="4" w:space="0"/>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622" w:type="dxa"/>
            <w:tcBorders>
              <w:top w:val="single" w:color="auto" w:sz="4" w:space="0"/>
              <w:left w:val="nil"/>
              <w:bottom w:val="single" w:color="auto" w:sz="4" w:space="0"/>
              <w:right w:val="single" w:color="auto" w:sz="4" w:space="0"/>
            </w:tcBorders>
            <w:vAlign w:val="center"/>
          </w:tcPr>
          <w:p>
            <w:pPr>
              <w:widowControl/>
              <w:spacing w:line="600" w:lineRule="exact"/>
              <w:jc w:val="left"/>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 xml:space="preserve"> 9</w:t>
            </w:r>
            <w:r>
              <w:rPr>
                <w:rFonts w:hint="eastAsia" w:cs="Times New Roman"/>
                <w:kern w:val="0"/>
                <w:sz w:val="24"/>
                <w:szCs w:val="24"/>
                <w:lang w:val="en-US" w:eastAsia="zh-CN"/>
              </w:rPr>
              <w:t>6</w:t>
            </w:r>
          </w:p>
        </w:tc>
      </w:tr>
    </w:tbl>
    <w:p>
      <w:pPr>
        <w:widowControl/>
        <w:spacing w:line="600" w:lineRule="exact"/>
        <w:ind w:firstLine="640"/>
        <w:rPr>
          <w:rFonts w:hint="eastAsia" w:ascii="仿宋_GB2312" w:hAnsi="仿宋_GB2312" w:eastAsia="仿宋_GB2312" w:cs="仿宋_GB2312"/>
          <w:color w:val="222222"/>
          <w:kern w:val="0"/>
          <w:sz w:val="32"/>
          <w:szCs w:val="32"/>
        </w:rPr>
      </w:pPr>
    </w:p>
    <w:bookmarkEnd w:id="0"/>
    <w:p>
      <w:pPr>
        <w:widowControl/>
        <w:spacing w:line="600" w:lineRule="exact"/>
        <w:ind w:firstLine="640"/>
        <w:rPr>
          <w:rFonts w:hint="eastAsia" w:ascii="仿宋_GB2312" w:hAnsi="仿宋_GB2312" w:eastAsia="仿宋_GB2312" w:cs="仿宋_GB2312"/>
          <w:color w:val="222222"/>
          <w:kern w:val="0"/>
          <w:sz w:val="32"/>
          <w:szCs w:val="32"/>
        </w:rPr>
      </w:pPr>
    </w:p>
    <w:p>
      <w:pPr>
        <w:widowControl/>
        <w:spacing w:line="600" w:lineRule="exact"/>
        <w:ind w:firstLine="640"/>
        <w:rPr>
          <w:rFonts w:hint="eastAsia" w:ascii="仿宋_GB2312" w:hAnsi="仿宋_GB2312" w:eastAsia="仿宋_GB2312" w:cs="仿宋_GB2312"/>
          <w:color w:val="222222"/>
          <w:kern w:val="0"/>
          <w:sz w:val="32"/>
          <w:szCs w:val="32"/>
        </w:rPr>
      </w:pPr>
    </w:p>
    <w:p>
      <w:pPr>
        <w:widowControl/>
        <w:spacing w:line="600" w:lineRule="exact"/>
        <w:ind w:firstLine="640"/>
        <w:rPr>
          <w:rFonts w:hint="eastAsia" w:ascii="仿宋_GB2312" w:hAnsi="仿宋_GB2312" w:eastAsia="仿宋_GB2312" w:cs="仿宋_GB2312"/>
          <w:color w:val="222222"/>
          <w:kern w:val="0"/>
          <w:sz w:val="32"/>
          <w:szCs w:val="32"/>
          <w:lang w:val="en-US" w:eastAsia="zh-CN"/>
        </w:rPr>
      </w:pPr>
    </w:p>
    <w:p>
      <w:pPr>
        <w:widowControl/>
        <w:spacing w:line="600" w:lineRule="exact"/>
        <w:ind w:firstLine="640" w:firstLineChars="200"/>
        <w:rPr>
          <w:rFonts w:hint="eastAsia" w:ascii="黑体" w:eastAsia="黑体"/>
          <w:color w:val="222222"/>
          <w:kern w:val="0"/>
          <w:sz w:val="32"/>
          <w:szCs w:val="32"/>
        </w:rPr>
      </w:pPr>
    </w:p>
    <w:p>
      <w:pPr>
        <w:spacing w:line="340" w:lineRule="exact"/>
        <w:ind w:firstLine="496" w:firstLineChars="200"/>
        <w:rPr>
          <w:rFonts w:hint="eastAsia" w:ascii="仿宋_GB2312" w:eastAsia="仿宋_GB2312"/>
          <w:spacing w:val="-6"/>
          <w:sz w:val="26"/>
          <w:szCs w:val="32"/>
        </w:rPr>
      </w:pPr>
    </w:p>
    <w:p>
      <w:pPr>
        <w:spacing w:line="340" w:lineRule="exact"/>
        <w:ind w:firstLine="496" w:firstLineChars="200"/>
        <w:rPr>
          <w:rFonts w:hint="eastAsia" w:ascii="仿宋_GB2312" w:eastAsia="仿宋_GB2312"/>
          <w:spacing w:val="-6"/>
          <w:sz w:val="26"/>
          <w:szCs w:val="32"/>
        </w:rPr>
        <w:sectPr>
          <w:headerReference r:id="rId3" w:type="default"/>
          <w:pgSz w:w="11906" w:h="16838"/>
          <w:pgMar w:top="1701" w:right="1531" w:bottom="1247" w:left="1701" w:header="851" w:footer="992" w:gutter="0"/>
          <w:cols w:space="720" w:num="1"/>
          <w:docGrid w:type="lines" w:linePitch="312" w:charSpace="0"/>
        </w:sectPr>
      </w:pPr>
    </w:p>
    <w:p>
      <w:pPr>
        <w:tabs>
          <w:tab w:val="left" w:pos="1530"/>
        </w:tabs>
        <w:spacing w:line="20" w:lineRule="exact"/>
        <w:rPr>
          <w:rFonts w:hint="eastAsia"/>
        </w:rPr>
      </w:pPr>
    </w:p>
    <w:sectPr>
      <w:pgSz w:w="16838" w:h="11906" w:orient="landscape"/>
      <w:pgMar w:top="1304" w:right="153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F6649"/>
    <w:multiLevelType w:val="singleLevel"/>
    <w:tmpl w:val="592F6649"/>
    <w:lvl w:ilvl="0" w:tentative="0">
      <w:start w:val="2"/>
      <w:numFmt w:val="chineseCounting"/>
      <w:suff w:val="nothing"/>
      <w:lvlText w:val="（%1）"/>
      <w:lvlJc w:val="left"/>
    </w:lvl>
  </w:abstractNum>
  <w:abstractNum w:abstractNumId="1">
    <w:nsid w:val="5B068935"/>
    <w:multiLevelType w:val="singleLevel"/>
    <w:tmpl w:val="5B068935"/>
    <w:lvl w:ilvl="0" w:tentative="0">
      <w:start w:val="4"/>
      <w:numFmt w:val="chineseCounting"/>
      <w:suff w:val="nothing"/>
      <w:lvlText w:val="%1、"/>
      <w:lvlJc w:val="left"/>
    </w:lvl>
  </w:abstractNum>
  <w:abstractNum w:abstractNumId="2">
    <w:nsid w:val="5DE85BE2"/>
    <w:multiLevelType w:val="singleLevel"/>
    <w:tmpl w:val="5DE85BE2"/>
    <w:lvl w:ilvl="0" w:tentative="0">
      <w:start w:val="8"/>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A1AFD"/>
    <w:rsid w:val="00042339"/>
    <w:rsid w:val="00073C57"/>
    <w:rsid w:val="000906D8"/>
    <w:rsid w:val="0009256D"/>
    <w:rsid w:val="000B379B"/>
    <w:rsid w:val="000E535C"/>
    <w:rsid w:val="00116949"/>
    <w:rsid w:val="0012585C"/>
    <w:rsid w:val="00125A32"/>
    <w:rsid w:val="0013090A"/>
    <w:rsid w:val="001B79BE"/>
    <w:rsid w:val="0026043A"/>
    <w:rsid w:val="002D3E99"/>
    <w:rsid w:val="002F530A"/>
    <w:rsid w:val="0030677E"/>
    <w:rsid w:val="00325323"/>
    <w:rsid w:val="00332DF3"/>
    <w:rsid w:val="003966EB"/>
    <w:rsid w:val="003D5D6D"/>
    <w:rsid w:val="003F211B"/>
    <w:rsid w:val="005071CC"/>
    <w:rsid w:val="0059183C"/>
    <w:rsid w:val="005B54F3"/>
    <w:rsid w:val="005D13A4"/>
    <w:rsid w:val="00622598"/>
    <w:rsid w:val="00654EA3"/>
    <w:rsid w:val="006861D5"/>
    <w:rsid w:val="00693A41"/>
    <w:rsid w:val="006C4430"/>
    <w:rsid w:val="008819D7"/>
    <w:rsid w:val="008C51C5"/>
    <w:rsid w:val="00905526"/>
    <w:rsid w:val="0095737C"/>
    <w:rsid w:val="00987555"/>
    <w:rsid w:val="00997E5C"/>
    <w:rsid w:val="009B6CC1"/>
    <w:rsid w:val="00A52AD5"/>
    <w:rsid w:val="00A8656F"/>
    <w:rsid w:val="00AC609C"/>
    <w:rsid w:val="00B0709A"/>
    <w:rsid w:val="00B55D62"/>
    <w:rsid w:val="00B63CEC"/>
    <w:rsid w:val="00B752A1"/>
    <w:rsid w:val="00B8665B"/>
    <w:rsid w:val="00BA4DDD"/>
    <w:rsid w:val="00BD66E2"/>
    <w:rsid w:val="00C041BE"/>
    <w:rsid w:val="00C63FDB"/>
    <w:rsid w:val="00C70A2D"/>
    <w:rsid w:val="00C71ADB"/>
    <w:rsid w:val="00D04EFA"/>
    <w:rsid w:val="00D32B5A"/>
    <w:rsid w:val="00D66745"/>
    <w:rsid w:val="00DA4B09"/>
    <w:rsid w:val="00DC29B8"/>
    <w:rsid w:val="00DD6174"/>
    <w:rsid w:val="00DE0FF2"/>
    <w:rsid w:val="00E904DB"/>
    <w:rsid w:val="00EF0D92"/>
    <w:rsid w:val="00F03AAA"/>
    <w:rsid w:val="00F21646"/>
    <w:rsid w:val="00F900FA"/>
    <w:rsid w:val="00FA1AFD"/>
    <w:rsid w:val="00FB1E77"/>
    <w:rsid w:val="07E35742"/>
    <w:rsid w:val="088152A5"/>
    <w:rsid w:val="0C4E0FAC"/>
    <w:rsid w:val="0C770E76"/>
    <w:rsid w:val="0D1769DE"/>
    <w:rsid w:val="0DB76EDF"/>
    <w:rsid w:val="0F2D71E6"/>
    <w:rsid w:val="0F783007"/>
    <w:rsid w:val="10BB4205"/>
    <w:rsid w:val="14A90961"/>
    <w:rsid w:val="15632E0D"/>
    <w:rsid w:val="15AF1222"/>
    <w:rsid w:val="183A1285"/>
    <w:rsid w:val="1D867A0C"/>
    <w:rsid w:val="22845854"/>
    <w:rsid w:val="2691045A"/>
    <w:rsid w:val="26E04DB6"/>
    <w:rsid w:val="2BDE4E71"/>
    <w:rsid w:val="2C505295"/>
    <w:rsid w:val="2EC47659"/>
    <w:rsid w:val="2F247218"/>
    <w:rsid w:val="30726635"/>
    <w:rsid w:val="324B3E5B"/>
    <w:rsid w:val="329F2AC2"/>
    <w:rsid w:val="342854CA"/>
    <w:rsid w:val="37D62F13"/>
    <w:rsid w:val="385167B7"/>
    <w:rsid w:val="39C278F2"/>
    <w:rsid w:val="3A2B18B4"/>
    <w:rsid w:val="3A516784"/>
    <w:rsid w:val="3C44013A"/>
    <w:rsid w:val="3CF70A9D"/>
    <w:rsid w:val="3FD25179"/>
    <w:rsid w:val="3FD82E81"/>
    <w:rsid w:val="4331605A"/>
    <w:rsid w:val="43DB7F1E"/>
    <w:rsid w:val="44543887"/>
    <w:rsid w:val="45DF66E7"/>
    <w:rsid w:val="4B905EFA"/>
    <w:rsid w:val="4CFE159C"/>
    <w:rsid w:val="4D8E7921"/>
    <w:rsid w:val="4DFB058C"/>
    <w:rsid w:val="4F884660"/>
    <w:rsid w:val="51CF191F"/>
    <w:rsid w:val="53082DF0"/>
    <w:rsid w:val="535049AA"/>
    <w:rsid w:val="5521252A"/>
    <w:rsid w:val="557012E6"/>
    <w:rsid w:val="57FF387B"/>
    <w:rsid w:val="581F02A1"/>
    <w:rsid w:val="5A7D16F8"/>
    <w:rsid w:val="5D0636F0"/>
    <w:rsid w:val="5D317630"/>
    <w:rsid w:val="5FF91231"/>
    <w:rsid w:val="64843931"/>
    <w:rsid w:val="6630744A"/>
    <w:rsid w:val="6652177C"/>
    <w:rsid w:val="66825983"/>
    <w:rsid w:val="6683152F"/>
    <w:rsid w:val="6764217C"/>
    <w:rsid w:val="69A70EBD"/>
    <w:rsid w:val="6B350F55"/>
    <w:rsid w:val="6E773F05"/>
    <w:rsid w:val="71533E57"/>
    <w:rsid w:val="734D5E10"/>
    <w:rsid w:val="763408D3"/>
    <w:rsid w:val="763F0BCD"/>
    <w:rsid w:val="775648F7"/>
    <w:rsid w:val="7D661715"/>
    <w:rsid w:val="7DF2463A"/>
    <w:rsid w:val="7EA0321B"/>
    <w:rsid w:val="7F8A1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link w:val="8"/>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char"/>
    <w:basedOn w:val="1"/>
    <w:link w:val="7"/>
    <w:qFormat/>
    <w:uiPriority w:val="0"/>
    <w:pPr>
      <w:widowControl/>
      <w:spacing w:after="160" w:line="240" w:lineRule="exact"/>
      <w:jc w:val="left"/>
    </w:pPr>
    <w:rPr>
      <w:rFonts w:ascii="Verdana" w:hAnsi="Verdana" w:eastAsia="仿宋_GB2312" w:cs="Verdana"/>
      <w:kern w:val="0"/>
      <w:sz w:val="24"/>
      <w:szCs w:val="21"/>
      <w:lang w:eastAsia="en-US"/>
    </w:rPr>
  </w:style>
  <w:style w:type="character" w:styleId="9">
    <w:name w:val="page number"/>
    <w:basedOn w:val="7"/>
    <w:qFormat/>
    <w:uiPriority w:val="0"/>
  </w:style>
  <w:style w:type="paragraph" w:customStyle="1" w:styleId="1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1362</Words>
  <Characters>7767</Characters>
  <Lines>64</Lines>
  <Paragraphs>18</Paragraphs>
  <TotalTime>17</TotalTime>
  <ScaleCrop>false</ScaleCrop>
  <LinksUpToDate>false</LinksUpToDate>
  <CharactersWithSpaces>9111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2017-10-23T07:19:00Z</dcterms:created>
  <dc:creator>孙泽</dc:creator>
  <cp:lastModifiedBy>Administrator</cp:lastModifiedBy>
  <cp:lastPrinted>2020-10-12T08:21:00Z</cp:lastPrinted>
  <dcterms:modified xsi:type="dcterms:W3CDTF">2020-10-13T02:54:43Z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