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color="auto" w:fill="FFFFFF"/>
        <w:spacing w:before="0" w:beforeAutospacing="0" w:after="135" w:afterAutospacing="0" w:line="585" w:lineRule="atLeast"/>
        <w:ind w:left="0" w:right="0" w:firstLine="0"/>
        <w:jc w:val="center"/>
        <w:rPr>
          <w:rFonts w:hint="eastAsia" w:ascii="方正大标宋简体" w:hAnsi="方正大标宋简体" w:eastAsia="方正大标宋简体" w:cs="方正大标宋简体"/>
          <w:caps w:val="0"/>
          <w:color w:val="333333"/>
          <w:spacing w:val="0"/>
          <w:sz w:val="43"/>
          <w:szCs w:val="43"/>
          <w:shd w:val="clear" w:color="auto" w:fill="FFFFFF"/>
        </w:rPr>
      </w:pPr>
      <w:r>
        <w:rPr>
          <w:rFonts w:hint="eastAsia" w:ascii="方正大标宋简体" w:hAnsi="方正大标宋简体" w:eastAsia="方正大标宋简体" w:cs="方正大标宋简体"/>
          <w:caps w:val="0"/>
          <w:color w:val="333333"/>
          <w:spacing w:val="0"/>
          <w:sz w:val="43"/>
          <w:szCs w:val="43"/>
          <w:shd w:val="clear" w:color="auto" w:fill="FFFFFF"/>
        </w:rPr>
        <w:t>中共桃源县委办公室2020年度部门预算</w:t>
      </w:r>
    </w:p>
    <w:p>
      <w:pPr>
        <w:pStyle w:val="5"/>
        <w:keepNext w:val="0"/>
        <w:keepLines w:val="0"/>
        <w:widowControl/>
        <w:suppressLineNumbers w:val="0"/>
        <w:shd w:val="clear" w:color="auto" w:fill="FFFFFF"/>
        <w:spacing w:before="0" w:beforeAutospacing="0" w:after="135" w:afterAutospacing="0" w:line="585" w:lineRule="atLeast"/>
        <w:ind w:left="0" w:right="0" w:firstLine="0"/>
        <w:jc w:val="center"/>
        <w:rPr>
          <w:rFonts w:ascii="open sans" w:hAnsi="open sans" w:eastAsia="open sans" w:cs="open sans"/>
          <w:caps w:val="0"/>
          <w:color w:val="333333"/>
          <w:spacing w:val="0"/>
          <w:sz w:val="19"/>
          <w:szCs w:val="19"/>
        </w:rPr>
      </w:pPr>
      <w:r>
        <w:rPr>
          <w:rFonts w:hint="eastAsia" w:ascii="方正大标宋简体" w:hAnsi="方正大标宋简体" w:eastAsia="方正大标宋简体" w:cs="方正大标宋简体"/>
          <w:caps w:val="0"/>
          <w:color w:val="333333"/>
          <w:spacing w:val="0"/>
          <w:sz w:val="43"/>
          <w:szCs w:val="43"/>
          <w:shd w:val="clear" w:color="auto" w:fill="FFFFFF"/>
        </w:rPr>
        <w:t>编制说明</w:t>
      </w:r>
    </w:p>
    <w:p>
      <w:pPr>
        <w:pStyle w:val="10"/>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Times New Roman" w:hAnsi="Times New Roman" w:eastAsia="仿宋_GB2312" w:cs="Times New Roman"/>
          <w:sz w:val="44"/>
          <w:szCs w:val="44"/>
        </w:rPr>
      </w:pPr>
    </w:p>
    <w:p>
      <w:pPr>
        <w:pStyle w:val="10"/>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Times New Roman" w:hAnsi="Times New Roman" w:eastAsia="仿宋_GB2312" w:cs="Times New Roman"/>
          <w:sz w:val="44"/>
          <w:szCs w:val="44"/>
        </w:rPr>
      </w:pPr>
      <w:r>
        <w:rPr>
          <w:rFonts w:hint="eastAsia" w:ascii="Times New Roman" w:hAnsi="Times New Roman" w:eastAsia="仿宋_GB2312" w:cs="Times New Roman"/>
          <w:sz w:val="44"/>
          <w:szCs w:val="44"/>
        </w:rPr>
        <w:t>目录</w:t>
      </w:r>
    </w:p>
    <w:p>
      <w:pPr>
        <w:pStyle w:val="10"/>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default" w:ascii="Times New Roman" w:hAnsi="Times New Roman" w:eastAsia="仿宋_GB2312" w:cs="Times New Roman"/>
          <w:sz w:val="44"/>
          <w:szCs w:val="44"/>
        </w:rPr>
      </w:pP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第一部分：</w:t>
      </w:r>
      <w:r>
        <w:rPr>
          <w:rFonts w:hint="eastAsia" w:ascii="宋体" w:hAnsi="宋体" w:cs="宋体"/>
          <w:b/>
          <w:bCs/>
          <w:color w:val="333333"/>
          <w:kern w:val="0"/>
          <w:sz w:val="28"/>
          <w:szCs w:val="28"/>
          <w:lang w:val="en-US" w:eastAsia="zh-CN"/>
        </w:rPr>
        <w:t>中共桃源县委办公室2020</w:t>
      </w:r>
      <w:r>
        <w:rPr>
          <w:rFonts w:hint="eastAsia" w:ascii="宋体" w:hAnsi="宋体" w:cs="宋体"/>
          <w:b/>
          <w:bCs/>
          <w:color w:val="333333"/>
          <w:kern w:val="0"/>
          <w:sz w:val="28"/>
          <w:szCs w:val="28"/>
        </w:rPr>
        <w:t>年部门预算编制说明</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一、部门基本概况</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（一）职能职责</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（二）机构设置</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二、部门预算单位构成</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三、部门收支总体情况</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（一）收入预算</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（二）支出预算</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四、一般公共预算拨款收支情况</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（一）基本支出</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（二）项目支出</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五、“三公”经费预算情况</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六、政府性基金预算拨款收支情况</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七、其他重要事项的情况说明</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（一）机关（单位）运行经费</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（二）政府采购情况</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（三）国有资产占有使用情况</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（四）预算绩效目标说明</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八、名词解释</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b/>
          <w:bCs/>
          <w:color w:val="333333"/>
          <w:kern w:val="0"/>
          <w:sz w:val="28"/>
          <w:szCs w:val="28"/>
        </w:rPr>
        <w:t>第二部分：</w:t>
      </w:r>
      <w:r>
        <w:rPr>
          <w:rFonts w:hint="eastAsia" w:ascii="宋体" w:hAnsi="宋体" w:cs="宋体"/>
          <w:b/>
          <w:bCs/>
          <w:color w:val="333333"/>
          <w:kern w:val="0"/>
          <w:sz w:val="28"/>
          <w:szCs w:val="28"/>
          <w:lang w:val="en-US" w:eastAsia="zh-CN"/>
        </w:rPr>
        <w:t>中共桃源县委办公室</w:t>
      </w:r>
      <w:r>
        <w:rPr>
          <w:rFonts w:hint="eastAsia" w:ascii="宋体" w:hAnsi="宋体" w:cs="宋体"/>
          <w:b/>
          <w:bCs/>
          <w:color w:val="333333"/>
          <w:kern w:val="0"/>
          <w:sz w:val="28"/>
          <w:szCs w:val="28"/>
        </w:rPr>
        <w:t>部门预算公开表格</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1、部门收支总体情况表</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2、部门收入总体情况表</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3、部门支出总体情况表</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4、财政拨款收支情况表</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5、一般公共预算支出表</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6、一般公共预算基本支出表</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7、一般公共预算“三公”经费支出表</w:t>
      </w:r>
    </w:p>
    <w:p>
      <w:pPr>
        <w:widowControl/>
        <w:shd w:val="clear" w:color="auto" w:fill="FFFFFF"/>
        <w:ind w:firstLine="480"/>
        <w:jc w:val="lef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hint="eastAsia" w:ascii="楷体_GB2312" w:hAnsi="open sans" w:eastAsia="楷体_GB2312" w:cs="楷体_GB2312"/>
          <w:caps w:val="0"/>
          <w:color w:val="333333"/>
          <w:spacing w:val="0"/>
          <w:kern w:val="0"/>
          <w:sz w:val="28"/>
          <w:szCs w:val="28"/>
          <w:shd w:val="clear" w:color="auto" w:fill="FFFFFF"/>
          <w:lang w:val="en-US" w:eastAsia="zh-CN" w:bidi="ar"/>
        </w:rPr>
        <w:t>8、政府性基金预算支出情况表</w:t>
      </w:r>
    </w:p>
    <w:p>
      <w:pPr>
        <w:widowControl/>
        <w:spacing w:line="600" w:lineRule="exact"/>
        <w:rPr>
          <w:rFonts w:hint="eastAsia" w:ascii="楷体_GB2312" w:hAnsi="open sans" w:eastAsia="楷体_GB2312" w:cs="楷体_GB2312"/>
          <w:caps w:val="0"/>
          <w:color w:val="333333"/>
          <w:spacing w:val="0"/>
          <w:kern w:val="0"/>
          <w:sz w:val="28"/>
          <w:szCs w:val="28"/>
          <w:shd w:val="clear" w:color="auto" w:fill="FFFFFF"/>
          <w:lang w:val="en-US" w:eastAsia="zh-CN" w:bidi="ar"/>
        </w:rPr>
      </w:pPr>
      <w:r>
        <w:rPr>
          <w:rFonts w:ascii="楷体_GB2312" w:hAnsi="open sans" w:eastAsia="楷体_GB2312" w:cs="楷体_GB2312"/>
          <w:caps w:val="0"/>
          <w:color w:val="333333"/>
          <w:spacing w:val="0"/>
          <w:kern w:val="0"/>
          <w:sz w:val="28"/>
          <w:szCs w:val="28"/>
          <w:shd w:val="clear" w:color="auto" w:fill="FFFFFF"/>
          <w:lang w:val="en-US" w:eastAsia="zh-CN" w:bidi="ar"/>
        </w:rPr>
        <w:t>注：以上部门预算报表中，空表表示本部门无相关收支情况。</w:t>
      </w:r>
    </w:p>
    <w:p>
      <w:pPr>
        <w:widowControl/>
        <w:shd w:val="clear" w:color="auto" w:fill="FFFFFF"/>
        <w:spacing w:before="100" w:beforeAutospacing="1" w:after="100" w:afterAutospacing="1"/>
        <w:ind w:firstLine="480"/>
        <w:jc w:val="left"/>
        <w:rPr>
          <w:rFonts w:hint="eastAsia" w:ascii="宋体" w:cs="宋体"/>
          <w:color w:val="333333"/>
          <w:kern w:val="0"/>
          <w:sz w:val="24"/>
        </w:rPr>
      </w:pPr>
    </w:p>
    <w:p>
      <w:pPr>
        <w:pStyle w:val="5"/>
        <w:keepNext w:val="0"/>
        <w:keepLines w:val="0"/>
        <w:widowControl/>
        <w:suppressLineNumbers w:val="0"/>
        <w:shd w:val="clear" w:color="auto" w:fill="FFFFFF"/>
        <w:spacing w:before="0" w:beforeAutospacing="0" w:after="135" w:afterAutospacing="0" w:line="555" w:lineRule="atLeast"/>
        <w:ind w:right="0"/>
        <w:rPr>
          <w:rFonts w:hint="eastAsia" w:ascii="黑体" w:hAnsi="宋体" w:eastAsia="黑体" w:cs="黑体"/>
          <w:caps w:val="0"/>
          <w:color w:val="333333"/>
          <w:spacing w:val="0"/>
          <w:sz w:val="31"/>
          <w:szCs w:val="31"/>
          <w:shd w:val="clear" w:color="auto" w:fill="FFFFFF"/>
        </w:rPr>
      </w:pPr>
      <w:r>
        <w:rPr>
          <w:rFonts w:hint="eastAsia" w:ascii="黑体" w:hAnsi="宋体" w:eastAsia="黑体" w:cs="黑体"/>
          <w:caps w:val="0"/>
          <w:color w:val="333333"/>
          <w:spacing w:val="0"/>
          <w:sz w:val="31"/>
          <w:szCs w:val="31"/>
          <w:shd w:val="clear" w:color="auto" w:fill="FFFFFF"/>
        </w:rPr>
        <w:t>第一部分</w:t>
      </w:r>
      <w:r>
        <w:rPr>
          <w:rFonts w:hint="default" w:ascii="open sans" w:hAnsi="open sans" w:eastAsia="open sans" w:cs="open sans"/>
          <w:caps w:val="0"/>
          <w:color w:val="333333"/>
          <w:spacing w:val="0"/>
          <w:sz w:val="31"/>
          <w:szCs w:val="31"/>
          <w:shd w:val="clear" w:color="auto" w:fill="FFFFFF"/>
        </w:rPr>
        <w:t> </w:t>
      </w:r>
      <w:r>
        <w:rPr>
          <w:rFonts w:hint="eastAsia" w:ascii="黑体" w:hAnsi="宋体" w:eastAsia="黑体" w:cs="黑体"/>
          <w:caps w:val="0"/>
          <w:color w:val="333333"/>
          <w:spacing w:val="0"/>
          <w:sz w:val="31"/>
          <w:szCs w:val="31"/>
          <w:shd w:val="clear" w:color="auto" w:fill="FFFFFF"/>
        </w:rPr>
        <w:t>部门预算</w:t>
      </w:r>
      <w:r>
        <w:rPr>
          <w:rFonts w:hint="eastAsia" w:ascii="黑体" w:hAnsi="宋体" w:eastAsia="黑体" w:cs="黑体"/>
          <w:caps w:val="0"/>
          <w:color w:val="333333"/>
          <w:spacing w:val="0"/>
          <w:sz w:val="31"/>
          <w:szCs w:val="31"/>
          <w:shd w:val="clear" w:color="auto" w:fill="FFFFFF"/>
          <w:lang w:val="en-US" w:eastAsia="zh-CN"/>
        </w:rPr>
        <w:t>编制</w:t>
      </w:r>
      <w:r>
        <w:rPr>
          <w:rFonts w:hint="eastAsia" w:ascii="黑体" w:hAnsi="宋体" w:eastAsia="黑体" w:cs="黑体"/>
          <w:caps w:val="0"/>
          <w:color w:val="333333"/>
          <w:spacing w:val="0"/>
          <w:sz w:val="31"/>
          <w:szCs w:val="31"/>
          <w:shd w:val="clear" w:color="auto" w:fill="FFFFFF"/>
        </w:rPr>
        <w:t>说明</w:t>
      </w:r>
    </w:p>
    <w:p>
      <w:pPr>
        <w:pStyle w:val="5"/>
        <w:keepNext w:val="0"/>
        <w:keepLines w:val="0"/>
        <w:widowControl/>
        <w:suppressLineNumbers w:val="0"/>
        <w:shd w:val="clear" w:color="auto" w:fill="FFFFFF"/>
        <w:spacing w:before="0" w:beforeAutospacing="0" w:after="135" w:afterAutospacing="0" w:line="555" w:lineRule="atLeast"/>
        <w:ind w:right="0"/>
        <w:rPr>
          <w:rFonts w:hint="default" w:ascii="楷体_GB2312" w:hAnsi="open sans" w:eastAsia="楷体_GB2312" w:cs="楷体_GB2312"/>
          <w:caps w:val="0"/>
          <w:color w:val="333333"/>
          <w:spacing w:val="0"/>
          <w:sz w:val="31"/>
          <w:szCs w:val="31"/>
          <w:shd w:val="clear" w:color="auto" w:fill="FFFFFF"/>
          <w:lang w:val="en-US" w:eastAsia="zh-CN"/>
        </w:rPr>
      </w:pPr>
      <w:r>
        <w:rPr>
          <w:rFonts w:hint="eastAsia" w:ascii="楷体_GB2312" w:hAnsi="open sans" w:eastAsia="楷体_GB2312" w:cs="楷体_GB2312"/>
          <w:caps w:val="0"/>
          <w:color w:val="333333"/>
          <w:spacing w:val="0"/>
          <w:sz w:val="31"/>
          <w:szCs w:val="31"/>
          <w:shd w:val="clear" w:color="auto" w:fill="FFFFFF"/>
          <w:lang w:val="en-US" w:eastAsia="zh-CN"/>
        </w:rPr>
        <w:t>一、部门基本概况</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open sans" w:hAnsi="open sans" w:eastAsia="open sans" w:cs="open sans"/>
          <w:caps w:val="0"/>
          <w:color w:val="333333"/>
          <w:spacing w:val="0"/>
          <w:sz w:val="19"/>
          <w:szCs w:val="19"/>
        </w:rPr>
      </w:pPr>
      <w:r>
        <w:rPr>
          <w:rFonts w:hint="eastAsia" w:ascii="楷体_GB2312" w:hAnsi="open sans" w:eastAsia="楷体_GB2312" w:cs="楷体_GB2312"/>
          <w:caps w:val="0"/>
          <w:color w:val="333333"/>
          <w:spacing w:val="0"/>
          <w:sz w:val="31"/>
          <w:szCs w:val="31"/>
          <w:shd w:val="clear" w:color="auto" w:fill="FFFFFF"/>
          <w:lang w:val="en-US" w:eastAsia="zh-CN"/>
        </w:rPr>
        <w:t>1、</w:t>
      </w:r>
      <w:r>
        <w:rPr>
          <w:rFonts w:hint="default" w:ascii="楷体_GB2312" w:hAnsi="open sans" w:eastAsia="楷体_GB2312" w:cs="楷体_GB2312"/>
          <w:caps w:val="0"/>
          <w:color w:val="333333"/>
          <w:spacing w:val="0"/>
          <w:sz w:val="31"/>
          <w:szCs w:val="31"/>
          <w:shd w:val="clear" w:color="auto" w:fill="FFFFFF"/>
        </w:rPr>
        <w:t>部门职能职责</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中共桃源县委办公室（以下简称县委办）是县委的综合部门，为正科级，加挂桃源县档案局牌子，对外使用县委保密委员会办公室（县国家保密局）、县委机要局（县国家密码管理局）、县委台湾工作办公室（县政府台湾事务办公室）、县政府外事办公室、县政府港澳事务办公室名称，县委全面深化改革委员会办公室、县委外事工作委员会办公室、县委财经委员会办公室设在县委办。县委办的主要职责是：</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（一）负责组织协调县委与县人大、县政府、县政协、县人武部的重大活动。</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（二）负责县委重要会议的会务工作和县委领导同志参加重大活动的组织安排，负责党和国家领导及省市领导来桃视察期间的接待工作。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（三）负责县委值班工作，及时向县委领导报告重要情况，协助处理各乡镇和县直部门向县委反映的重要问题。</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（四）负责党内法规和规范性文件的审核、备案、清理，协调县委法律顾问服务相关工作。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五）负责以县委名义向市委请示报告工作的归口、把关，负责向市委报告本县学习、贯彻、落实上级重大决策部署的情况，负责统筹、指导、督促全县党组织重大事项请示报告工作，受理各乡镇党委、县委各部委办、县直单位党组（党委）向县委的请示报告，提出处理意见报县委领导审批。</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（六）负责县委及县委各部委办年度督查检查考核计划的归口审核和全县性年度督查检查考核计划的统一报批、监督、实施。</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（七）负责中央、省委、市委和县委重大方针政策、重要工作部署和领导重要批示、批件贯彻落实情况的督促检查工作，组织办理人大代表建议、政协委员提案。</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（八）负责开展调研督查活动，提出完善决策、抓好落实的对策措施。</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（九）负责县委、县委办文件和县委领导文稿的起草、校核、印发工作。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（十）负责上级、本级文件和党、政、军领导机关机要件的传阅、传递和分发工作。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（十一）负责县委工作机关及县直副科级以上单位党组织印章制发的规格、式样把关工作。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（十二）围绕县委工作部署，对涉及全县经济建设、政治建设、文化建设、社会建设、生态文明建设和党的建设等全局性的重大问题进行调查研究，为县委科学决策提出建议、预案和依据。</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（十三）及时、准确、全面地向中央、省委、市委、县委报送信息，反映有关动态。</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（十四）负责全县党委办公室系统业务培训、业务指导和业务考评。</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（十五）负责组织实施全县绩效评估工作。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（十六）负责全县党政系统密码通信和密码管理。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七）负责全县电子政务内网、党委系统信息化、党政专用通信网规划、建设和管理；负责全县电子文件管理工作，做好党政机关办公自动化网络建设、电子公文系统安全可靠应用推进、县直单位信息化建设项目前置审查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八）负责贯彻执行党和国家对台方针政策和各项涉台法律法规；会同有关部门研究、拟订涉台工作措施办法；组织、指导、管理、检查、协调全县涉台工作，处理重大涉台事项；归口管理和指导涉台宣传、联络、交流和合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（十九）负责贯彻执行上级关于外事、港澳工作的方针政策和法律法规；拟订全县外事、港澳工作发展规划和措施办法并组织实施；归口管理全县因公出国（境）工作。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（二十）负责全县档案事业的发展规划、组织协调，负责全县档案工作的监督和指导，负责全县档案法律法规的宣传教育以及依法查处档案违法行为。</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（二十一）负责县委机关行政后勤管理、安全保卫及本办的财务管理工作。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00"/>
        <w:textAlignment w:val="auto"/>
        <w:rPr>
          <w:rFonts w:hint="default" w:ascii="open sans" w:hAnsi="open sans" w:eastAsia="open sans" w:cs="open sans"/>
          <w:caps w:val="0"/>
          <w:color w:val="333333"/>
          <w:spacing w:val="0"/>
          <w:sz w:val="24"/>
          <w:szCs w:val="24"/>
        </w:rPr>
      </w:pPr>
      <w:r>
        <w:rPr>
          <w:rFonts w:hint="default" w:ascii="仿宋_GB2312" w:hAnsi="open sans" w:eastAsia="仿宋_GB2312" w:cs="仿宋_GB2312"/>
          <w:caps w:val="0"/>
          <w:color w:val="333333"/>
          <w:spacing w:val="0"/>
          <w:sz w:val="24"/>
          <w:szCs w:val="24"/>
          <w:shd w:val="clear" w:color="auto" w:fill="FFFFFF"/>
        </w:rPr>
        <w:t>（二十二）负责完成县委和县委领导交办的其他事项。</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open sans" w:hAnsi="open sans" w:eastAsia="open sans" w:cs="open sans"/>
          <w:caps w:val="0"/>
          <w:color w:val="333333"/>
          <w:spacing w:val="0"/>
          <w:sz w:val="19"/>
          <w:szCs w:val="19"/>
        </w:rPr>
      </w:pPr>
      <w:r>
        <w:rPr>
          <w:rFonts w:hint="eastAsia" w:ascii="楷体_GB2312" w:hAnsi="open sans" w:eastAsia="楷体_GB2312" w:cs="楷体_GB2312"/>
          <w:caps w:val="0"/>
          <w:color w:val="333333"/>
          <w:spacing w:val="0"/>
          <w:sz w:val="31"/>
          <w:szCs w:val="31"/>
          <w:shd w:val="clear" w:color="auto" w:fill="FFFFFF"/>
          <w:lang w:val="en-US" w:eastAsia="zh-CN"/>
        </w:rPr>
        <w:t>2、</w:t>
      </w:r>
      <w:r>
        <w:rPr>
          <w:rFonts w:hint="default" w:ascii="楷体_GB2312" w:hAnsi="open sans" w:eastAsia="楷体_GB2312" w:cs="楷体_GB2312"/>
          <w:caps w:val="0"/>
          <w:color w:val="333333"/>
          <w:spacing w:val="0"/>
          <w:sz w:val="31"/>
          <w:szCs w:val="31"/>
          <w:shd w:val="clear" w:color="auto" w:fill="FFFFFF"/>
        </w:rPr>
        <w:t>机构设置情况</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仿宋_GB2312" w:hAnsi="open sans" w:eastAsia="仿宋_GB2312" w:cs="仿宋_GB2312"/>
          <w:caps w:val="0"/>
          <w:color w:val="333333"/>
          <w:spacing w:val="0"/>
          <w:sz w:val="24"/>
          <w:szCs w:val="24"/>
          <w:shd w:val="clear" w:color="auto" w:fill="FFFFFF"/>
        </w:rPr>
      </w:pPr>
      <w:r>
        <w:rPr>
          <w:rFonts w:hint="default" w:ascii="仿宋_GB2312" w:hAnsi="open sans" w:eastAsia="仿宋_GB2312" w:cs="仿宋_GB2312"/>
          <w:caps w:val="0"/>
          <w:color w:val="333333"/>
          <w:spacing w:val="0"/>
          <w:sz w:val="24"/>
          <w:szCs w:val="24"/>
          <w:shd w:val="clear" w:color="auto" w:fill="FFFFFF"/>
        </w:rPr>
        <w:t>内设组室</w:t>
      </w:r>
      <w:r>
        <w:rPr>
          <w:rFonts w:hint="eastAsia" w:ascii="仿宋_GB2312" w:hAnsi="open sans" w:eastAsia="仿宋_GB2312" w:cs="仿宋_GB2312"/>
          <w:caps w:val="0"/>
          <w:color w:val="333333"/>
          <w:spacing w:val="0"/>
          <w:sz w:val="24"/>
          <w:szCs w:val="24"/>
          <w:shd w:val="clear" w:color="auto" w:fill="FFFFFF"/>
          <w:lang w:val="en-US" w:eastAsia="zh-CN"/>
        </w:rPr>
        <w:t>有</w:t>
      </w:r>
      <w:r>
        <w:rPr>
          <w:rFonts w:hint="default" w:ascii="仿宋_GB2312" w:hAnsi="open sans" w:eastAsia="仿宋_GB2312" w:cs="仿宋_GB2312"/>
          <w:caps w:val="0"/>
          <w:color w:val="333333"/>
          <w:spacing w:val="0"/>
          <w:sz w:val="24"/>
          <w:szCs w:val="24"/>
          <w:shd w:val="clear" w:color="auto" w:fill="FFFFFF"/>
        </w:rPr>
        <w:t>12个</w:t>
      </w:r>
      <w:r>
        <w:rPr>
          <w:rFonts w:hint="eastAsia" w:ascii="仿宋_GB2312" w:hAnsi="open sans" w:eastAsia="仿宋_GB2312" w:cs="仿宋_GB2312"/>
          <w:caps w:val="0"/>
          <w:color w:val="333333"/>
          <w:spacing w:val="0"/>
          <w:sz w:val="24"/>
          <w:szCs w:val="24"/>
          <w:shd w:val="clear" w:color="auto" w:fill="FFFFFF"/>
          <w:lang w:eastAsia="zh-CN"/>
        </w:rPr>
        <w:t>，</w:t>
      </w:r>
      <w:r>
        <w:rPr>
          <w:rFonts w:hint="default" w:ascii="仿宋_GB2312" w:hAnsi="open sans" w:eastAsia="仿宋_GB2312" w:cs="仿宋_GB2312"/>
          <w:caps w:val="0"/>
          <w:color w:val="333333"/>
          <w:spacing w:val="0"/>
          <w:sz w:val="24"/>
          <w:szCs w:val="24"/>
          <w:shd w:val="clear" w:color="auto" w:fill="FFFFFF"/>
        </w:rPr>
        <w:t>分别是县委值班室、文秘和档案业务指导室、综调组、信息组、督查室（中共桃源县委督查室）、机要保密室、外事和港澳台事务组（行政审批服务办公室）、改革事务组、财经事务组、绩效管理组（县绩效评估委员会办公室）、政工人事组、后勤组，不含下属单位或机构。</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right="0"/>
        <w:textAlignment w:val="auto"/>
        <w:rPr>
          <w:rFonts w:hint="default" w:ascii="楷体_GB2312" w:hAnsi="open sans" w:eastAsia="楷体_GB2312" w:cs="楷体_GB2312"/>
          <w:caps w:val="0"/>
          <w:color w:val="333333"/>
          <w:spacing w:val="0"/>
          <w:sz w:val="31"/>
          <w:szCs w:val="31"/>
          <w:shd w:val="clear" w:color="auto" w:fill="FFFFFF"/>
          <w:lang w:val="en-US" w:eastAsia="zh-CN"/>
        </w:rPr>
      </w:pPr>
      <w:r>
        <w:rPr>
          <w:rFonts w:hint="eastAsia" w:ascii="楷体_GB2312" w:hAnsi="open sans" w:eastAsia="楷体_GB2312" w:cs="楷体_GB2312"/>
          <w:caps w:val="0"/>
          <w:color w:val="333333"/>
          <w:spacing w:val="0"/>
          <w:sz w:val="31"/>
          <w:szCs w:val="31"/>
          <w:shd w:val="clear" w:color="auto" w:fill="FFFFFF"/>
          <w:lang w:val="en-US" w:eastAsia="zh-CN"/>
        </w:rPr>
        <w:t>二、部门预算单位构成</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default" w:ascii="仿宋_GB2312" w:hAnsi="open sans" w:eastAsia="仿宋_GB2312" w:cs="仿宋_GB2312"/>
          <w:caps w:val="0"/>
          <w:color w:val="333333"/>
          <w:spacing w:val="0"/>
          <w:sz w:val="24"/>
          <w:szCs w:val="24"/>
          <w:shd w:val="clear" w:color="auto" w:fill="FFFFFF"/>
        </w:rPr>
      </w:pPr>
      <w:r>
        <w:rPr>
          <w:rFonts w:hint="eastAsia" w:ascii="仿宋_GB2312" w:hAnsi="open sans" w:eastAsia="仿宋_GB2312" w:cs="仿宋_GB2312"/>
          <w:caps w:val="0"/>
          <w:color w:val="333333"/>
          <w:spacing w:val="0"/>
          <w:sz w:val="24"/>
          <w:szCs w:val="24"/>
          <w:shd w:val="clear" w:color="auto" w:fill="FFFFFF"/>
          <w:lang w:val="en-US" w:eastAsia="zh-CN"/>
        </w:rPr>
        <w:t>县委办</w:t>
      </w:r>
      <w:r>
        <w:rPr>
          <w:rFonts w:hint="default" w:ascii="仿宋_GB2312" w:hAnsi="open sans" w:eastAsia="仿宋_GB2312" w:cs="仿宋_GB2312"/>
          <w:caps w:val="0"/>
          <w:color w:val="333333"/>
          <w:spacing w:val="0"/>
          <w:sz w:val="24"/>
          <w:szCs w:val="24"/>
          <w:shd w:val="clear" w:color="auto" w:fill="FFFFFF"/>
        </w:rPr>
        <w:t>只有本级，没有其他预算单位，因此本部门预算仅含本级预算。</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right="0"/>
        <w:textAlignment w:val="auto"/>
        <w:rPr>
          <w:rFonts w:hint="default" w:ascii="open sans" w:hAnsi="open sans" w:eastAsia="open sans" w:cs="open sans"/>
          <w:caps w:val="0"/>
          <w:color w:val="333333"/>
          <w:spacing w:val="0"/>
          <w:sz w:val="19"/>
          <w:szCs w:val="19"/>
        </w:rPr>
      </w:pPr>
      <w:r>
        <w:rPr>
          <w:rFonts w:hint="eastAsia" w:ascii="楷体_GB2312" w:hAnsi="open sans" w:eastAsia="楷体_GB2312" w:cs="楷体_GB2312"/>
          <w:caps w:val="0"/>
          <w:color w:val="333333"/>
          <w:spacing w:val="0"/>
          <w:sz w:val="31"/>
          <w:szCs w:val="31"/>
          <w:shd w:val="clear" w:color="auto" w:fill="FFFFFF"/>
          <w:lang w:val="en-US" w:eastAsia="zh-CN"/>
        </w:rPr>
        <w:t>三</w:t>
      </w:r>
      <w:r>
        <w:rPr>
          <w:rFonts w:hint="default" w:ascii="楷体_GB2312" w:hAnsi="open sans" w:eastAsia="楷体_GB2312" w:cs="楷体_GB2312"/>
          <w:caps w:val="0"/>
          <w:color w:val="333333"/>
          <w:spacing w:val="0"/>
          <w:sz w:val="31"/>
          <w:szCs w:val="31"/>
          <w:shd w:val="clear" w:color="auto" w:fill="FFFFFF"/>
        </w:rPr>
        <w:t>、部门收支总体情况</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sz w:val="24"/>
          <w:szCs w:val="24"/>
          <w:shd w:val="clear" w:color="auto" w:fill="FFFFFF"/>
          <w:lang w:eastAsia="zh-CN"/>
        </w:rPr>
        <w:t>（</w:t>
      </w:r>
      <w:r>
        <w:rPr>
          <w:rFonts w:hint="eastAsia" w:ascii="仿宋_GB2312" w:hAnsi="open sans" w:eastAsia="仿宋_GB2312" w:cs="仿宋_GB2312"/>
          <w:caps w:val="0"/>
          <w:color w:val="333333"/>
          <w:spacing w:val="0"/>
          <w:sz w:val="24"/>
          <w:szCs w:val="24"/>
          <w:shd w:val="clear" w:color="auto" w:fill="FFFFFF"/>
          <w:lang w:val="en-US" w:eastAsia="zh-CN"/>
        </w:rPr>
        <w:t>一</w:t>
      </w:r>
      <w:r>
        <w:rPr>
          <w:rFonts w:hint="eastAsia" w:ascii="仿宋_GB2312" w:hAnsi="open sans" w:eastAsia="仿宋_GB2312" w:cs="仿宋_GB2312"/>
          <w:caps w:val="0"/>
          <w:color w:val="333333"/>
          <w:spacing w:val="0"/>
          <w:sz w:val="24"/>
          <w:szCs w:val="24"/>
          <w:shd w:val="clear" w:color="auto" w:fill="FFFFFF"/>
          <w:lang w:eastAsia="zh-CN"/>
        </w:rPr>
        <w:t>）</w:t>
      </w:r>
      <w:r>
        <w:rPr>
          <w:rFonts w:hint="default" w:ascii="仿宋_GB2312" w:hAnsi="open sans" w:eastAsia="仿宋_GB2312" w:cs="仿宋_GB2312"/>
          <w:caps w:val="0"/>
          <w:color w:val="333333"/>
          <w:spacing w:val="0"/>
          <w:sz w:val="24"/>
          <w:szCs w:val="24"/>
          <w:shd w:val="clear" w:color="auto" w:fill="FFFFFF"/>
        </w:rPr>
        <w:t>收入预算。包括一般公共预算、政府性基金、国有资本经营预算等财政拨款收入，以及经营收入、事业收入等单位资金。</w:t>
      </w:r>
      <w:r>
        <w:rPr>
          <w:rFonts w:hint="eastAsia" w:ascii="仿宋_GB2312" w:hAnsi="open sans" w:eastAsia="仿宋_GB2312" w:cs="仿宋_GB2312"/>
          <w:caps w:val="0"/>
          <w:color w:val="333333"/>
          <w:spacing w:val="0"/>
          <w:kern w:val="0"/>
          <w:sz w:val="24"/>
          <w:szCs w:val="24"/>
          <w:shd w:val="clear" w:color="auto" w:fill="FFFFFF"/>
          <w:lang w:val="en-US" w:eastAsia="zh-CN" w:bidi="ar"/>
        </w:rPr>
        <w:t>2020年收入预算1312.19万元，其中，一般公共预算拨款729.75万元，占55.61%（经费拨款729.75万元，占100%，无纳入预算管理的非税收入拨款）；政府性基金预算拨款0万元，占0%；财政专户管理的非税收入拨款0万元，占0%；上级补助收入0万元，占0%；附属单位上缴收入0万元，占0%；其他收入582.44万元，占44.39%。2020年收入预算较上年减少16.86万元，降低1.27%，主要是缩减支出减少16.86万元，主要原因是厉行节约支出减少。</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sz w:val="24"/>
          <w:szCs w:val="24"/>
          <w:shd w:val="clear" w:color="auto" w:fill="FFFFFF"/>
          <w:lang w:eastAsia="zh-CN"/>
        </w:rPr>
        <w:t>（</w:t>
      </w:r>
      <w:r>
        <w:rPr>
          <w:rFonts w:hint="eastAsia" w:ascii="仿宋_GB2312" w:hAnsi="open sans" w:eastAsia="仿宋_GB2312" w:cs="仿宋_GB2312"/>
          <w:caps w:val="0"/>
          <w:color w:val="333333"/>
          <w:spacing w:val="0"/>
          <w:sz w:val="24"/>
          <w:szCs w:val="24"/>
          <w:shd w:val="clear" w:color="auto" w:fill="FFFFFF"/>
          <w:lang w:val="en-US" w:eastAsia="zh-CN"/>
        </w:rPr>
        <w:t>二</w:t>
      </w:r>
      <w:r>
        <w:rPr>
          <w:rFonts w:hint="eastAsia" w:ascii="仿宋_GB2312" w:hAnsi="open sans" w:eastAsia="仿宋_GB2312" w:cs="仿宋_GB2312"/>
          <w:caps w:val="0"/>
          <w:color w:val="333333"/>
          <w:spacing w:val="0"/>
          <w:sz w:val="24"/>
          <w:szCs w:val="24"/>
          <w:shd w:val="clear" w:color="auto" w:fill="FFFFFF"/>
          <w:lang w:eastAsia="zh-CN"/>
        </w:rPr>
        <w:t>）</w:t>
      </w:r>
      <w:r>
        <w:rPr>
          <w:rFonts w:hint="default" w:ascii="仿宋_GB2312" w:hAnsi="open sans" w:eastAsia="仿宋_GB2312" w:cs="仿宋_GB2312"/>
          <w:caps w:val="0"/>
          <w:color w:val="333333"/>
          <w:spacing w:val="0"/>
          <w:sz w:val="24"/>
          <w:szCs w:val="24"/>
          <w:shd w:val="clear" w:color="auto" w:fill="FFFFFF"/>
        </w:rPr>
        <w:t>支出预算。</w:t>
      </w:r>
      <w:r>
        <w:rPr>
          <w:rFonts w:hint="eastAsia" w:ascii="仿宋_GB2312" w:hAnsi="open sans" w:eastAsia="仿宋_GB2312" w:cs="仿宋_GB2312"/>
          <w:caps w:val="0"/>
          <w:color w:val="333333"/>
          <w:spacing w:val="0"/>
          <w:kern w:val="0"/>
          <w:sz w:val="24"/>
          <w:szCs w:val="24"/>
          <w:shd w:val="clear" w:color="auto" w:fill="FFFFFF"/>
          <w:lang w:val="en-US" w:eastAsia="zh-CN" w:bidi="ar"/>
        </w:rPr>
        <w:t>2020年支出预算1312.19万元，其中，基本支出1001.19万元，占76.30%；项目支出311万元，占23.70%。主要包括一般公共服务支出1201.27万元，社会保障和就业支出44.85万元，卫生健康支出19.94万元，住房保障支出46.13万元。2020年支出预算较上年减少16.86万元，降低1.27%，主要是厉行节约支出减少。</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right="0"/>
        <w:textAlignment w:val="auto"/>
        <w:rPr>
          <w:rFonts w:hint="eastAsia" w:ascii="open sans" w:hAnsi="open sans" w:eastAsia="楷体_GB2312" w:cs="open sans"/>
          <w:caps w:val="0"/>
          <w:color w:val="333333"/>
          <w:spacing w:val="0"/>
          <w:sz w:val="19"/>
          <w:szCs w:val="19"/>
          <w:lang w:eastAsia="zh-CN"/>
        </w:rPr>
      </w:pPr>
      <w:r>
        <w:rPr>
          <w:rFonts w:hint="eastAsia" w:ascii="楷体_GB2312" w:hAnsi="open sans" w:eastAsia="楷体_GB2312" w:cs="楷体_GB2312"/>
          <w:caps w:val="0"/>
          <w:color w:val="333333"/>
          <w:spacing w:val="0"/>
          <w:sz w:val="31"/>
          <w:szCs w:val="31"/>
          <w:shd w:val="clear" w:color="auto" w:fill="FFFFFF"/>
          <w:lang w:val="en-US" w:eastAsia="zh-CN"/>
        </w:rPr>
        <w:t>四</w:t>
      </w:r>
      <w:r>
        <w:rPr>
          <w:rFonts w:hint="default" w:ascii="楷体_GB2312" w:hAnsi="open sans" w:eastAsia="楷体_GB2312" w:cs="楷体_GB2312"/>
          <w:caps w:val="0"/>
          <w:color w:val="333333"/>
          <w:spacing w:val="0"/>
          <w:sz w:val="31"/>
          <w:szCs w:val="31"/>
          <w:shd w:val="clear" w:color="auto" w:fill="FFFFFF"/>
        </w:rPr>
        <w:t>、一般公共预算拨款</w:t>
      </w:r>
      <w:r>
        <w:rPr>
          <w:rFonts w:hint="eastAsia" w:ascii="楷体_GB2312" w:hAnsi="open sans" w:eastAsia="楷体_GB2312" w:cs="楷体_GB2312"/>
          <w:caps w:val="0"/>
          <w:color w:val="333333"/>
          <w:spacing w:val="0"/>
          <w:sz w:val="31"/>
          <w:szCs w:val="31"/>
          <w:shd w:val="clear" w:color="auto" w:fill="FFFFFF"/>
          <w:lang w:val="en-US" w:eastAsia="zh-CN"/>
        </w:rPr>
        <w:t>支出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2020年一般公共预算拨款</w:t>
      </w:r>
      <w:r>
        <w:rPr>
          <w:rFonts w:hint="eastAsia" w:ascii="仿宋_GB2312" w:hAnsi="open sans" w:eastAsia="仿宋_GB2312" w:cs="仿宋_GB2312"/>
          <w:caps w:val="0"/>
          <w:color w:val="333333"/>
          <w:spacing w:val="0"/>
          <w:sz w:val="24"/>
          <w:szCs w:val="24"/>
          <w:shd w:val="clear" w:color="auto" w:fill="FFFFFF"/>
          <w:lang w:val="en-US" w:eastAsia="zh-CN"/>
        </w:rPr>
        <w:t>支出预算</w:t>
      </w:r>
      <w:r>
        <w:rPr>
          <w:rFonts w:hint="eastAsia" w:ascii="仿宋_GB2312" w:hAnsi="open sans" w:eastAsia="仿宋_GB2312" w:cs="仿宋_GB2312"/>
          <w:caps w:val="0"/>
          <w:color w:val="333333"/>
          <w:spacing w:val="0"/>
          <w:kern w:val="0"/>
          <w:sz w:val="24"/>
          <w:szCs w:val="24"/>
          <w:shd w:val="clear" w:color="auto" w:fill="FFFFFF"/>
          <w:lang w:val="en-US" w:eastAsia="zh-CN" w:bidi="ar"/>
        </w:rPr>
        <w:t>729.75万元，支出包括：一般公共支出618.83万元，占84.80%；社会保障和就业支出44.85万元，占6.15%；医疗卫生与计育支出19.94万元，占2.73%；住房保障支出46.13万元，占6.32%。</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2020年一般公共预算拨款规模较上年年初预算增加29.54万元，增长4.05%，主要是住房保障支出增加。具体安排情况如下：</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1.基本支出：县委办2020年一般公共预算基本支出573.75万元，其中：</w:t>
      </w:r>
      <w:r>
        <w:rPr>
          <w:rFonts w:hint="eastAsia" w:ascii="仿宋_GB2312" w:hAnsi="open sans" w:eastAsia="仿宋_GB2312" w:cs="仿宋_GB2312"/>
          <w:b/>
          <w:bCs/>
          <w:caps w:val="0"/>
          <w:color w:val="333333"/>
          <w:spacing w:val="0"/>
          <w:kern w:val="0"/>
          <w:sz w:val="24"/>
          <w:szCs w:val="24"/>
          <w:shd w:val="clear" w:color="auto" w:fill="FFFFFF"/>
          <w:lang w:val="en-US" w:eastAsia="zh-CN" w:bidi="ar"/>
        </w:rPr>
        <w:t>人员经费386.35万元</w:t>
      </w:r>
      <w:r>
        <w:rPr>
          <w:rFonts w:hint="eastAsia" w:ascii="仿宋_GB2312" w:hAnsi="open sans" w:eastAsia="仿宋_GB2312" w:cs="仿宋_GB2312"/>
          <w:caps w:val="0"/>
          <w:color w:val="333333"/>
          <w:spacing w:val="0"/>
          <w:kern w:val="0"/>
          <w:sz w:val="24"/>
          <w:szCs w:val="24"/>
          <w:shd w:val="clear" w:color="auto" w:fill="FFFFFF"/>
          <w:lang w:val="en-US" w:eastAsia="zh-CN" w:bidi="ar"/>
        </w:rPr>
        <w:t>，包括：基本工资、津贴补贴、奖金、机关事业单位基本养老保险缴费、职工基本医疗保险缴费、其他社会保障缴费、住房公积金、其他工资福利支出、退休费、生活补助；</w:t>
      </w:r>
      <w:r>
        <w:rPr>
          <w:rFonts w:hint="eastAsia" w:ascii="仿宋_GB2312" w:hAnsi="open sans" w:eastAsia="仿宋_GB2312" w:cs="仿宋_GB2312"/>
          <w:b/>
          <w:bCs/>
          <w:caps w:val="0"/>
          <w:color w:val="333333"/>
          <w:spacing w:val="0"/>
          <w:kern w:val="0"/>
          <w:sz w:val="24"/>
          <w:szCs w:val="24"/>
          <w:shd w:val="clear" w:color="auto" w:fill="FFFFFF"/>
          <w:lang w:val="en-US" w:eastAsia="zh-CN" w:bidi="ar"/>
        </w:rPr>
        <w:t>公用经费187.40万元</w:t>
      </w:r>
      <w:r>
        <w:rPr>
          <w:rFonts w:hint="eastAsia" w:ascii="仿宋_GB2312" w:hAnsi="open sans" w:eastAsia="仿宋_GB2312" w:cs="仿宋_GB2312"/>
          <w:caps w:val="0"/>
          <w:color w:val="333333"/>
          <w:spacing w:val="0"/>
          <w:kern w:val="0"/>
          <w:sz w:val="24"/>
          <w:szCs w:val="24"/>
          <w:shd w:val="clear" w:color="auto" w:fill="FFFFFF"/>
          <w:lang w:val="en-US" w:eastAsia="zh-CN" w:bidi="ar"/>
        </w:rPr>
        <w:t>，包括：办公费、印刷费、水费、电费、邮电费、差旅费、公务接待费、劳务费、工会经费、公务用车运行维护费、其他商品和服务支出。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2.项目支出：县委办2020年一般公共预算项目支出156万元，其中：专项商品和服务支出153万元、对个人和家庭补助支出3万元，主要是省通讯主渠道升级、小康专项、改革专项、电子政务专项维护、物业管理、对台工作专项经费、绩效评估、战略研究会等专项支出。</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right="0"/>
        <w:textAlignment w:val="auto"/>
        <w:rPr>
          <w:rFonts w:hint="eastAsia" w:ascii="楷体_GB2312" w:hAnsi="open sans" w:eastAsia="楷体_GB2312" w:cs="楷体_GB2312"/>
          <w:caps w:val="0"/>
          <w:color w:val="333333"/>
          <w:spacing w:val="0"/>
          <w:sz w:val="31"/>
          <w:szCs w:val="31"/>
          <w:shd w:val="clear" w:color="auto" w:fill="FFFFFF"/>
          <w:lang w:val="en-US" w:eastAsia="zh-CN"/>
        </w:rPr>
      </w:pPr>
      <w:r>
        <w:rPr>
          <w:rFonts w:hint="eastAsia" w:ascii="楷体_GB2312" w:hAnsi="open sans" w:eastAsia="楷体_GB2312" w:cs="楷体_GB2312"/>
          <w:caps w:val="0"/>
          <w:color w:val="333333"/>
          <w:spacing w:val="0"/>
          <w:sz w:val="31"/>
          <w:szCs w:val="31"/>
          <w:shd w:val="clear" w:color="auto" w:fill="FFFFFF"/>
          <w:lang w:val="en-US" w:eastAsia="zh-CN"/>
        </w:rPr>
        <w:t>五、政府性基金预算支出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default" w:ascii="仿宋_GB2312" w:hAnsi="open sans" w:eastAsia="仿宋_GB2312" w:cs="仿宋_GB2312"/>
          <w:caps w:val="0"/>
          <w:color w:val="333333"/>
          <w:spacing w:val="0"/>
          <w:sz w:val="24"/>
          <w:szCs w:val="24"/>
          <w:shd w:val="clear" w:color="auto" w:fill="FFFFFF"/>
        </w:rPr>
        <w:t>县委办20</w:t>
      </w:r>
      <w:r>
        <w:rPr>
          <w:rFonts w:hint="eastAsia" w:ascii="仿宋_GB2312" w:hAnsi="open sans" w:eastAsia="仿宋_GB2312" w:cs="仿宋_GB2312"/>
          <w:caps w:val="0"/>
          <w:color w:val="333333"/>
          <w:spacing w:val="0"/>
          <w:sz w:val="24"/>
          <w:szCs w:val="24"/>
          <w:shd w:val="clear" w:color="auto" w:fill="FFFFFF"/>
          <w:lang w:val="en-US" w:eastAsia="zh-CN"/>
        </w:rPr>
        <w:t>20</w:t>
      </w:r>
      <w:r>
        <w:rPr>
          <w:rFonts w:hint="default" w:ascii="仿宋_GB2312" w:hAnsi="open sans" w:eastAsia="仿宋_GB2312" w:cs="仿宋_GB2312"/>
          <w:caps w:val="0"/>
          <w:color w:val="333333"/>
          <w:spacing w:val="0"/>
          <w:sz w:val="24"/>
          <w:szCs w:val="24"/>
          <w:shd w:val="clear" w:color="auto" w:fill="FFFFFF"/>
        </w:rPr>
        <w:t>年无使用政府性基金预算拨款安排的支出。</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楷体_GB2312" w:hAnsi="open sans" w:eastAsia="楷体_GB2312" w:cs="楷体_GB2312"/>
          <w:caps w:val="0"/>
          <w:color w:val="333333"/>
          <w:spacing w:val="0"/>
          <w:sz w:val="31"/>
          <w:szCs w:val="31"/>
          <w:shd w:val="clear" w:color="auto" w:fill="FFFFFF"/>
          <w:lang w:val="en-US" w:eastAsia="zh-CN"/>
        </w:rPr>
      </w:pPr>
      <w:r>
        <w:rPr>
          <w:rFonts w:hint="eastAsia" w:ascii="楷体_GB2312" w:hAnsi="open sans" w:eastAsia="楷体_GB2312" w:cs="楷体_GB2312"/>
          <w:caps w:val="0"/>
          <w:color w:val="333333"/>
          <w:spacing w:val="0"/>
          <w:sz w:val="31"/>
          <w:szCs w:val="31"/>
          <w:shd w:val="clear" w:color="auto" w:fill="FFFFFF"/>
          <w:lang w:val="en-US" w:eastAsia="zh-CN"/>
        </w:rPr>
        <w:t>其他重要事项的情况说明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480" w:lineRule="exact"/>
        <w:jc w:val="left"/>
        <w:textAlignment w:val="auto"/>
        <w:rPr>
          <w:rFonts w:hint="default" w:ascii="仿宋_GB2312" w:hAnsi="open sans" w:eastAsia="仿宋_GB2312" w:cs="仿宋_GB2312"/>
          <w:caps w:val="0"/>
          <w:color w:val="333333"/>
          <w:spacing w:val="0"/>
          <w:sz w:val="24"/>
          <w:szCs w:val="24"/>
          <w:shd w:val="clear" w:color="auto" w:fill="FFFFFF"/>
        </w:rPr>
      </w:pPr>
      <w:r>
        <w:rPr>
          <w:rFonts w:hint="eastAsia" w:ascii="楷体_GB2312" w:hAnsi="open sans" w:eastAsia="楷体_GB2312" w:cs="楷体_GB2312"/>
          <w:caps w:val="0"/>
          <w:color w:val="333333"/>
          <w:spacing w:val="0"/>
          <w:sz w:val="31"/>
          <w:szCs w:val="31"/>
          <w:shd w:val="clear" w:color="auto" w:fill="FFFFFF"/>
          <w:lang w:val="en-US" w:eastAsia="zh-CN"/>
        </w:rPr>
        <w:t xml:space="preserve">   </w:t>
      </w:r>
      <w:r>
        <w:rPr>
          <w:rFonts w:hint="eastAsia" w:ascii="仿宋_GB2312" w:hAnsi="open sans" w:eastAsia="仿宋_GB2312" w:cs="仿宋_GB2312"/>
          <w:caps w:val="0"/>
          <w:color w:val="333333"/>
          <w:spacing w:val="0"/>
          <w:sz w:val="24"/>
          <w:szCs w:val="24"/>
          <w:shd w:val="clear" w:color="auto" w:fill="FFFFFF"/>
          <w:lang w:eastAsia="zh-CN"/>
        </w:rPr>
        <w:t>（</w:t>
      </w:r>
      <w:r>
        <w:rPr>
          <w:rFonts w:hint="eastAsia" w:ascii="仿宋_GB2312" w:hAnsi="open sans" w:eastAsia="仿宋_GB2312" w:cs="仿宋_GB2312"/>
          <w:caps w:val="0"/>
          <w:color w:val="333333"/>
          <w:spacing w:val="0"/>
          <w:sz w:val="24"/>
          <w:szCs w:val="24"/>
          <w:shd w:val="clear" w:color="auto" w:fill="FFFFFF"/>
          <w:lang w:val="en-US" w:eastAsia="zh-CN"/>
        </w:rPr>
        <w:t>一</w:t>
      </w:r>
      <w:r>
        <w:rPr>
          <w:rFonts w:hint="eastAsia" w:ascii="仿宋_GB2312" w:hAnsi="open sans" w:eastAsia="仿宋_GB2312" w:cs="仿宋_GB2312"/>
          <w:caps w:val="0"/>
          <w:color w:val="333333"/>
          <w:spacing w:val="0"/>
          <w:sz w:val="24"/>
          <w:szCs w:val="24"/>
          <w:shd w:val="clear" w:color="auto" w:fill="FFFFFF"/>
          <w:lang w:eastAsia="zh-CN"/>
        </w:rPr>
        <w:t>）</w:t>
      </w:r>
      <w:r>
        <w:rPr>
          <w:rFonts w:hint="default" w:ascii="仿宋_GB2312" w:hAnsi="open sans" w:eastAsia="仿宋_GB2312" w:cs="仿宋_GB2312"/>
          <w:caps w:val="0"/>
          <w:color w:val="333333"/>
          <w:spacing w:val="0"/>
          <w:sz w:val="24"/>
          <w:szCs w:val="24"/>
          <w:shd w:val="clear" w:color="auto" w:fill="FFFFFF"/>
        </w:rPr>
        <w:t>机关（单位）运行经费。2020年县委办运行经费财政拨款预算187.40万元，较上年预算略有增加，比上年预算</w:t>
      </w:r>
      <w:r>
        <w:rPr>
          <w:rFonts w:hint="eastAsia" w:ascii="仿宋_GB2312" w:hAnsi="open sans" w:eastAsia="仿宋_GB2312" w:cs="仿宋_GB2312"/>
          <w:caps w:val="0"/>
          <w:color w:val="333333"/>
          <w:spacing w:val="0"/>
          <w:sz w:val="24"/>
          <w:szCs w:val="24"/>
          <w:shd w:val="clear" w:color="auto" w:fill="FFFFFF"/>
          <w:lang w:val="en-US" w:eastAsia="zh-CN"/>
        </w:rPr>
        <w:t>增加35.73</w:t>
      </w:r>
      <w:r>
        <w:rPr>
          <w:rFonts w:hint="default" w:ascii="仿宋_GB2312" w:hAnsi="open sans" w:eastAsia="仿宋_GB2312" w:cs="仿宋_GB2312"/>
          <w:caps w:val="0"/>
          <w:color w:val="333333"/>
          <w:spacing w:val="0"/>
          <w:sz w:val="24"/>
          <w:szCs w:val="24"/>
          <w:shd w:val="clear" w:color="auto" w:fill="FFFFFF"/>
        </w:rPr>
        <w:t>万元，</w:t>
      </w:r>
      <w:r>
        <w:rPr>
          <w:rFonts w:hint="eastAsia" w:ascii="仿宋_GB2312" w:hAnsi="open sans" w:eastAsia="仿宋_GB2312" w:cs="仿宋_GB2312"/>
          <w:caps w:val="0"/>
          <w:color w:val="333333"/>
          <w:spacing w:val="0"/>
          <w:sz w:val="24"/>
          <w:szCs w:val="24"/>
          <w:shd w:val="clear" w:color="auto" w:fill="FFFFFF"/>
          <w:lang w:val="en-US" w:eastAsia="zh-CN"/>
        </w:rPr>
        <w:t>上升19.07</w:t>
      </w:r>
      <w:r>
        <w:rPr>
          <w:rFonts w:hint="default" w:ascii="仿宋_GB2312" w:hAnsi="open sans" w:eastAsia="仿宋_GB2312" w:cs="仿宋_GB2312"/>
          <w:caps w:val="0"/>
          <w:color w:val="333333"/>
          <w:spacing w:val="0"/>
          <w:sz w:val="24"/>
          <w:szCs w:val="24"/>
          <w:shd w:val="clear" w:color="auto" w:fill="FFFFFF"/>
        </w:rPr>
        <w:t>%</w:t>
      </w:r>
      <w:r>
        <w:rPr>
          <w:rFonts w:hint="eastAsia" w:ascii="仿宋_GB2312" w:hAnsi="open sans" w:eastAsia="仿宋_GB2312" w:cs="仿宋_GB2312"/>
          <w:caps w:val="0"/>
          <w:color w:val="333333"/>
          <w:spacing w:val="0"/>
          <w:sz w:val="24"/>
          <w:szCs w:val="24"/>
          <w:shd w:val="clear" w:color="auto" w:fill="FFFFFF"/>
          <w:lang w:eastAsia="zh-CN"/>
        </w:rPr>
        <w:t>，</w:t>
      </w:r>
      <w:r>
        <w:rPr>
          <w:rFonts w:hint="default" w:ascii="仿宋_GB2312" w:hAnsi="open sans" w:eastAsia="仿宋_GB2312" w:cs="仿宋_GB2312"/>
          <w:caps w:val="0"/>
          <w:color w:val="333333"/>
          <w:spacing w:val="0"/>
          <w:sz w:val="24"/>
          <w:szCs w:val="24"/>
          <w:shd w:val="clear" w:color="auto" w:fill="FFFFFF"/>
        </w:rPr>
        <w:t>增加原因</w:t>
      </w:r>
      <w:r>
        <w:rPr>
          <w:rFonts w:hint="eastAsia" w:ascii="仿宋_GB2312" w:hAnsi="open sans" w:eastAsia="仿宋_GB2312" w:cs="仿宋_GB2312"/>
          <w:caps w:val="0"/>
          <w:color w:val="333333"/>
          <w:spacing w:val="0"/>
          <w:sz w:val="24"/>
          <w:szCs w:val="24"/>
          <w:shd w:val="clear" w:color="auto" w:fill="FFFFFF"/>
          <w:lang w:val="en-US" w:eastAsia="zh-CN"/>
        </w:rPr>
        <w:t>是</w:t>
      </w:r>
      <w:r>
        <w:rPr>
          <w:rFonts w:hint="default" w:ascii="仿宋_GB2312" w:hAnsi="open sans" w:eastAsia="仿宋_GB2312" w:cs="仿宋_GB2312"/>
          <w:caps w:val="0"/>
          <w:color w:val="333333"/>
          <w:spacing w:val="0"/>
          <w:sz w:val="24"/>
          <w:szCs w:val="24"/>
          <w:shd w:val="clear" w:color="auto" w:fill="FFFFFF"/>
        </w:rPr>
        <w:t>机构改革并入单位，有新进人员，人员经费增加。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480" w:lineRule="exact"/>
        <w:jc w:val="left"/>
        <w:textAlignment w:val="auto"/>
        <w:rPr>
          <w:rFonts w:hint="default" w:ascii="仿宋_GB2312" w:hAnsi="open sans" w:eastAsia="仿宋_GB2312" w:cs="仿宋_GB2312"/>
          <w:b/>
          <w:bCs/>
          <w:caps w:val="0"/>
          <w:color w:val="333333"/>
          <w:spacing w:val="0"/>
          <w:sz w:val="24"/>
          <w:szCs w:val="24"/>
          <w:shd w:val="clear" w:color="auto" w:fill="FFFFFF"/>
          <w:lang w:val="en-US" w:eastAsia="zh-CN"/>
        </w:rPr>
      </w:pPr>
      <w:r>
        <w:rPr>
          <w:rFonts w:hint="eastAsia" w:ascii="仿宋_GB2312" w:hAnsi="open sans" w:eastAsia="仿宋_GB2312" w:cs="仿宋_GB2312"/>
          <w:caps w:val="0"/>
          <w:color w:val="333333"/>
          <w:spacing w:val="0"/>
          <w:sz w:val="24"/>
          <w:szCs w:val="24"/>
          <w:shd w:val="clear" w:color="auto" w:fill="FFFFFF"/>
          <w:lang w:val="en-US" w:eastAsia="zh-CN"/>
        </w:rPr>
        <w:t xml:space="preserve">    （二）</w:t>
      </w:r>
      <w:r>
        <w:rPr>
          <w:rFonts w:hint="default" w:ascii="仿宋_GB2312" w:hAnsi="open sans" w:eastAsia="仿宋_GB2312" w:cs="仿宋_GB2312"/>
          <w:caps w:val="0"/>
          <w:color w:val="333333"/>
          <w:spacing w:val="0"/>
          <w:sz w:val="24"/>
          <w:szCs w:val="24"/>
          <w:shd w:val="clear" w:color="auto" w:fill="FFFFFF"/>
        </w:rPr>
        <w:t>“三公”经费预算情况</w:t>
      </w:r>
      <w:r>
        <w:rPr>
          <w:rFonts w:hint="eastAsia" w:ascii="仿宋_GB2312" w:hAnsi="open sans" w:eastAsia="仿宋_GB2312" w:cs="仿宋_GB2312"/>
          <w:caps w:val="0"/>
          <w:color w:val="333333"/>
          <w:spacing w:val="0"/>
          <w:sz w:val="24"/>
          <w:szCs w:val="24"/>
          <w:shd w:val="clear" w:color="auto" w:fill="FFFFFF"/>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2020年县委办“三公”经费年初预算25万元，其中：公务接待支出20万元，因公出国（境）支出0万元，公务用车购置及运行支出5万元（公务用车购置费0万元、公车运行维护费5万元）。2020年“三公”经费预算较2019年年初预算23万增加了2万元，增长8.69%，主要是上级来宾接待标准略微提高。</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default" w:ascii="仿宋_GB2312" w:hAnsi="open sans" w:eastAsia="仿宋_GB2312" w:cs="仿宋_GB2312"/>
          <w:caps w:val="0"/>
          <w:color w:val="333333"/>
          <w:spacing w:val="0"/>
          <w:sz w:val="24"/>
          <w:szCs w:val="24"/>
          <w:shd w:val="clear" w:color="auto" w:fill="FFFFFF"/>
        </w:rPr>
      </w:pPr>
      <w:r>
        <w:rPr>
          <w:rFonts w:hint="default" w:ascii="仿宋_GB2312" w:hAnsi="open sans" w:eastAsia="仿宋_GB2312" w:cs="仿宋_GB2312"/>
          <w:caps w:val="0"/>
          <w:color w:val="333333"/>
          <w:spacing w:val="0"/>
          <w:sz w:val="24"/>
          <w:szCs w:val="24"/>
          <w:shd w:val="clear" w:color="auto" w:fill="FFFFFF"/>
        </w:rPr>
        <w:t>（三）一般性支出情况：</w:t>
      </w:r>
      <w:r>
        <w:rPr>
          <w:rFonts w:hint="eastAsia" w:ascii="仿宋_GB2312" w:hAnsi="open sans" w:eastAsia="仿宋_GB2312" w:cs="仿宋_GB2312"/>
          <w:caps w:val="0"/>
          <w:color w:val="333333"/>
          <w:spacing w:val="0"/>
          <w:sz w:val="24"/>
          <w:szCs w:val="24"/>
          <w:shd w:val="clear" w:color="auto" w:fill="FFFFFF"/>
          <w:lang w:val="en-US" w:eastAsia="zh-CN"/>
        </w:rPr>
        <w:t>2020</w:t>
      </w:r>
      <w:r>
        <w:rPr>
          <w:rFonts w:hint="default" w:ascii="仿宋_GB2312" w:hAnsi="open sans" w:eastAsia="仿宋_GB2312" w:cs="仿宋_GB2312"/>
          <w:caps w:val="0"/>
          <w:color w:val="333333"/>
          <w:spacing w:val="0"/>
          <w:sz w:val="24"/>
          <w:szCs w:val="24"/>
          <w:shd w:val="clear" w:color="auto" w:fill="FFFFFF"/>
        </w:rPr>
        <w:t>年本部门会议费预算</w:t>
      </w:r>
      <w:r>
        <w:rPr>
          <w:rFonts w:hint="eastAsia" w:ascii="仿宋_GB2312" w:hAnsi="open sans" w:eastAsia="仿宋_GB2312" w:cs="仿宋_GB2312"/>
          <w:caps w:val="0"/>
          <w:color w:val="333333"/>
          <w:spacing w:val="0"/>
          <w:sz w:val="24"/>
          <w:szCs w:val="24"/>
          <w:shd w:val="clear" w:color="auto" w:fill="FFFFFF"/>
          <w:lang w:val="en-US" w:eastAsia="zh-CN"/>
        </w:rPr>
        <w:t>0</w:t>
      </w:r>
      <w:r>
        <w:rPr>
          <w:rFonts w:hint="default" w:ascii="仿宋_GB2312" w:hAnsi="open sans" w:eastAsia="仿宋_GB2312" w:cs="仿宋_GB2312"/>
          <w:caps w:val="0"/>
          <w:color w:val="333333"/>
          <w:spacing w:val="0"/>
          <w:sz w:val="24"/>
          <w:szCs w:val="24"/>
          <w:shd w:val="clear" w:color="auto" w:fill="FFFFFF"/>
        </w:rPr>
        <w:t>万元；培训费预算</w:t>
      </w:r>
      <w:r>
        <w:rPr>
          <w:rFonts w:hint="eastAsia" w:ascii="仿宋_GB2312" w:hAnsi="open sans" w:eastAsia="仿宋_GB2312" w:cs="仿宋_GB2312"/>
          <w:caps w:val="0"/>
          <w:color w:val="333333"/>
          <w:spacing w:val="0"/>
          <w:sz w:val="24"/>
          <w:szCs w:val="24"/>
          <w:shd w:val="clear" w:color="auto" w:fill="FFFFFF"/>
          <w:lang w:val="en-US" w:eastAsia="zh-CN"/>
        </w:rPr>
        <w:t>0</w:t>
      </w:r>
      <w:r>
        <w:rPr>
          <w:rFonts w:hint="default" w:ascii="仿宋_GB2312" w:hAnsi="open sans" w:eastAsia="仿宋_GB2312" w:cs="仿宋_GB2312"/>
          <w:caps w:val="0"/>
          <w:color w:val="333333"/>
          <w:spacing w:val="0"/>
          <w:sz w:val="24"/>
          <w:szCs w:val="24"/>
          <w:shd w:val="clear" w:color="auto" w:fill="FFFFFF"/>
        </w:rPr>
        <w:t>万元；节庆、晚会、论坛、赛事活动，经费预算</w:t>
      </w:r>
      <w:r>
        <w:rPr>
          <w:rFonts w:hint="eastAsia" w:ascii="仿宋_GB2312" w:hAnsi="open sans" w:eastAsia="仿宋_GB2312" w:cs="仿宋_GB2312"/>
          <w:caps w:val="0"/>
          <w:color w:val="333333"/>
          <w:spacing w:val="0"/>
          <w:sz w:val="24"/>
          <w:szCs w:val="24"/>
          <w:shd w:val="clear" w:color="auto" w:fill="FFFFFF"/>
          <w:lang w:val="en-US" w:eastAsia="zh-CN"/>
        </w:rPr>
        <w:t>0</w:t>
      </w:r>
      <w:r>
        <w:rPr>
          <w:rFonts w:hint="default" w:ascii="仿宋_GB2312" w:hAnsi="open sans" w:eastAsia="仿宋_GB2312" w:cs="仿宋_GB2312"/>
          <w:caps w:val="0"/>
          <w:color w:val="333333"/>
          <w:spacing w:val="0"/>
          <w:sz w:val="24"/>
          <w:szCs w:val="24"/>
          <w:shd w:val="clear" w:color="auto" w:fill="FFFFFF"/>
        </w:rPr>
        <w:t>万元。</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仿宋_GB2312" w:hAnsi="open sans" w:eastAsia="仿宋_GB2312" w:cs="仿宋_GB2312"/>
          <w:caps w:val="0"/>
          <w:color w:val="333333"/>
          <w:spacing w:val="0"/>
          <w:sz w:val="24"/>
          <w:szCs w:val="24"/>
          <w:shd w:val="clear" w:color="auto" w:fill="FFFFFF"/>
        </w:rPr>
      </w:pPr>
      <w:r>
        <w:rPr>
          <w:rFonts w:hint="eastAsia" w:ascii="仿宋_GB2312" w:hAnsi="open sans" w:eastAsia="仿宋_GB2312" w:cs="仿宋_GB2312"/>
          <w:caps w:val="0"/>
          <w:color w:val="333333"/>
          <w:spacing w:val="0"/>
          <w:sz w:val="24"/>
          <w:szCs w:val="24"/>
          <w:shd w:val="clear" w:color="auto" w:fill="FFFFFF"/>
          <w:lang w:eastAsia="zh-CN"/>
        </w:rPr>
        <w:t>（</w:t>
      </w:r>
      <w:r>
        <w:rPr>
          <w:rFonts w:hint="eastAsia" w:ascii="仿宋_GB2312" w:hAnsi="open sans" w:eastAsia="仿宋_GB2312" w:cs="仿宋_GB2312"/>
          <w:caps w:val="0"/>
          <w:color w:val="333333"/>
          <w:spacing w:val="0"/>
          <w:sz w:val="24"/>
          <w:szCs w:val="24"/>
          <w:shd w:val="clear" w:color="auto" w:fill="FFFFFF"/>
          <w:lang w:val="en-US" w:eastAsia="zh-CN"/>
        </w:rPr>
        <w:t>四</w:t>
      </w:r>
      <w:r>
        <w:rPr>
          <w:rFonts w:hint="eastAsia" w:ascii="仿宋_GB2312" w:hAnsi="open sans" w:eastAsia="仿宋_GB2312" w:cs="仿宋_GB2312"/>
          <w:caps w:val="0"/>
          <w:color w:val="333333"/>
          <w:spacing w:val="0"/>
          <w:sz w:val="24"/>
          <w:szCs w:val="24"/>
          <w:shd w:val="clear" w:color="auto" w:fill="FFFFFF"/>
          <w:lang w:eastAsia="zh-CN"/>
        </w:rPr>
        <w:t>）</w:t>
      </w:r>
      <w:r>
        <w:rPr>
          <w:rFonts w:hint="default" w:ascii="仿宋_GB2312" w:hAnsi="open sans" w:eastAsia="仿宋_GB2312" w:cs="仿宋_GB2312"/>
          <w:caps w:val="0"/>
          <w:color w:val="333333"/>
          <w:spacing w:val="0"/>
          <w:sz w:val="24"/>
          <w:szCs w:val="24"/>
          <w:shd w:val="clear" w:color="auto" w:fill="FFFFFF"/>
        </w:rPr>
        <w:t>政府采购情况。20</w:t>
      </w:r>
      <w:r>
        <w:rPr>
          <w:rFonts w:hint="eastAsia" w:ascii="仿宋_GB2312" w:hAnsi="open sans" w:eastAsia="仿宋_GB2312" w:cs="仿宋_GB2312"/>
          <w:caps w:val="0"/>
          <w:color w:val="333333"/>
          <w:spacing w:val="0"/>
          <w:sz w:val="24"/>
          <w:szCs w:val="24"/>
          <w:shd w:val="clear" w:color="auto" w:fill="FFFFFF"/>
          <w:lang w:val="en-US" w:eastAsia="zh-CN"/>
        </w:rPr>
        <w:t>20</w:t>
      </w:r>
      <w:r>
        <w:rPr>
          <w:rFonts w:hint="default" w:ascii="仿宋_GB2312" w:hAnsi="open sans" w:eastAsia="仿宋_GB2312" w:cs="仿宋_GB2312"/>
          <w:caps w:val="0"/>
          <w:color w:val="333333"/>
          <w:spacing w:val="0"/>
          <w:sz w:val="24"/>
          <w:szCs w:val="24"/>
          <w:shd w:val="clear" w:color="auto" w:fill="FFFFFF"/>
        </w:rPr>
        <w:t>年县委办无政府采购预算。</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仿宋_GB2312" w:hAnsi="open sans" w:eastAsia="仿宋_GB2312" w:cs="仿宋_GB2312"/>
          <w:caps w:val="0"/>
          <w:color w:val="333333"/>
          <w:spacing w:val="0"/>
          <w:sz w:val="24"/>
          <w:szCs w:val="24"/>
          <w:shd w:val="clear" w:color="auto" w:fill="FFFFFF"/>
        </w:rPr>
      </w:pPr>
      <w:r>
        <w:rPr>
          <w:rFonts w:hint="eastAsia" w:ascii="仿宋_GB2312" w:hAnsi="open sans" w:eastAsia="仿宋_GB2312" w:cs="仿宋_GB2312"/>
          <w:caps w:val="0"/>
          <w:color w:val="333333"/>
          <w:spacing w:val="0"/>
          <w:sz w:val="24"/>
          <w:szCs w:val="24"/>
          <w:shd w:val="clear" w:color="auto" w:fill="FFFFFF"/>
          <w:lang w:eastAsia="zh-CN"/>
        </w:rPr>
        <w:t>（</w:t>
      </w:r>
      <w:r>
        <w:rPr>
          <w:rFonts w:hint="eastAsia" w:ascii="仿宋_GB2312" w:hAnsi="open sans" w:eastAsia="仿宋_GB2312" w:cs="仿宋_GB2312"/>
          <w:caps w:val="0"/>
          <w:color w:val="333333"/>
          <w:spacing w:val="0"/>
          <w:sz w:val="24"/>
          <w:szCs w:val="24"/>
          <w:shd w:val="clear" w:color="auto" w:fill="FFFFFF"/>
          <w:lang w:val="en-US" w:eastAsia="zh-CN"/>
        </w:rPr>
        <w:t>五</w:t>
      </w:r>
      <w:r>
        <w:rPr>
          <w:rFonts w:hint="eastAsia" w:ascii="仿宋_GB2312" w:hAnsi="open sans" w:eastAsia="仿宋_GB2312" w:cs="仿宋_GB2312"/>
          <w:caps w:val="0"/>
          <w:color w:val="333333"/>
          <w:spacing w:val="0"/>
          <w:sz w:val="24"/>
          <w:szCs w:val="24"/>
          <w:shd w:val="clear" w:color="auto" w:fill="FFFFFF"/>
          <w:lang w:eastAsia="zh-CN"/>
        </w:rPr>
        <w:t>）</w:t>
      </w:r>
      <w:r>
        <w:rPr>
          <w:rFonts w:hint="default" w:ascii="仿宋_GB2312" w:hAnsi="open sans" w:eastAsia="仿宋_GB2312" w:cs="仿宋_GB2312"/>
          <w:caps w:val="0"/>
          <w:color w:val="333333"/>
          <w:spacing w:val="0"/>
          <w:sz w:val="24"/>
          <w:szCs w:val="24"/>
          <w:shd w:val="clear" w:color="auto" w:fill="FFFFFF"/>
        </w:rPr>
        <w:t>国有资产占用使用及新增资产配置情况。截至201</w:t>
      </w:r>
      <w:r>
        <w:rPr>
          <w:rFonts w:hint="eastAsia" w:ascii="仿宋_GB2312" w:hAnsi="open sans" w:eastAsia="仿宋_GB2312" w:cs="仿宋_GB2312"/>
          <w:caps w:val="0"/>
          <w:color w:val="333333"/>
          <w:spacing w:val="0"/>
          <w:sz w:val="24"/>
          <w:szCs w:val="24"/>
          <w:shd w:val="clear" w:color="auto" w:fill="FFFFFF"/>
          <w:lang w:val="en-US" w:eastAsia="zh-CN"/>
        </w:rPr>
        <w:t>9</w:t>
      </w:r>
      <w:r>
        <w:rPr>
          <w:rFonts w:hint="default" w:ascii="仿宋_GB2312" w:hAnsi="open sans" w:eastAsia="仿宋_GB2312" w:cs="仿宋_GB2312"/>
          <w:caps w:val="0"/>
          <w:color w:val="333333"/>
          <w:spacing w:val="0"/>
          <w:sz w:val="24"/>
          <w:szCs w:val="24"/>
          <w:shd w:val="clear" w:color="auto" w:fill="FFFFFF"/>
        </w:rPr>
        <w:t>年12月31日，</w:t>
      </w:r>
      <w:r>
        <w:rPr>
          <w:rFonts w:hint="eastAsia" w:ascii="仿宋_GB2312" w:hAnsi="open sans" w:eastAsia="仿宋_GB2312" w:cs="仿宋_GB2312"/>
          <w:caps w:val="0"/>
          <w:color w:val="333333"/>
          <w:spacing w:val="0"/>
          <w:sz w:val="24"/>
          <w:szCs w:val="24"/>
          <w:shd w:val="clear" w:color="auto" w:fill="FFFFFF"/>
          <w:lang w:val="en-US" w:eastAsia="zh-CN"/>
        </w:rPr>
        <w:t>县委办</w:t>
      </w:r>
      <w:r>
        <w:rPr>
          <w:rFonts w:hint="default" w:ascii="仿宋_GB2312" w:hAnsi="open sans" w:eastAsia="仿宋_GB2312" w:cs="仿宋_GB2312"/>
          <w:caps w:val="0"/>
          <w:color w:val="333333"/>
          <w:spacing w:val="0"/>
          <w:sz w:val="24"/>
          <w:szCs w:val="24"/>
          <w:shd w:val="clear" w:color="auto" w:fill="FFFFFF"/>
        </w:rPr>
        <w:t>共有</w:t>
      </w:r>
      <w:r>
        <w:rPr>
          <w:rFonts w:hint="eastAsia" w:ascii="仿宋_GB2312" w:hAnsi="open sans" w:eastAsia="仿宋_GB2312" w:cs="仿宋_GB2312"/>
          <w:caps w:val="0"/>
          <w:color w:val="333333"/>
          <w:spacing w:val="0"/>
          <w:sz w:val="24"/>
          <w:szCs w:val="24"/>
          <w:shd w:val="clear" w:color="auto" w:fill="FFFFFF"/>
          <w:lang w:val="en-US" w:eastAsia="zh-CN"/>
        </w:rPr>
        <w:t>公务用车</w:t>
      </w:r>
      <w:r>
        <w:rPr>
          <w:rFonts w:hint="default" w:ascii="仿宋_GB2312" w:hAnsi="open sans" w:eastAsia="仿宋_GB2312" w:cs="仿宋_GB2312"/>
          <w:caps w:val="0"/>
          <w:color w:val="333333"/>
          <w:spacing w:val="0"/>
          <w:sz w:val="24"/>
          <w:szCs w:val="24"/>
          <w:shd w:val="clear" w:color="auto" w:fill="FFFFFF"/>
        </w:rPr>
        <w:t>1辆，其中：公务车辆</w:t>
      </w:r>
      <w:r>
        <w:rPr>
          <w:rFonts w:hint="eastAsia" w:ascii="仿宋_GB2312" w:hAnsi="open sans" w:eastAsia="仿宋_GB2312" w:cs="仿宋_GB2312"/>
          <w:caps w:val="0"/>
          <w:color w:val="333333"/>
          <w:spacing w:val="0"/>
          <w:sz w:val="24"/>
          <w:szCs w:val="24"/>
          <w:shd w:val="clear" w:color="auto" w:fill="FFFFFF"/>
          <w:lang w:val="en-US" w:eastAsia="zh-CN"/>
        </w:rPr>
        <w:t>0</w:t>
      </w:r>
      <w:r>
        <w:rPr>
          <w:rFonts w:hint="default" w:ascii="仿宋_GB2312" w:hAnsi="open sans" w:eastAsia="仿宋_GB2312" w:cs="仿宋_GB2312"/>
          <w:caps w:val="0"/>
          <w:color w:val="333333"/>
          <w:spacing w:val="0"/>
          <w:sz w:val="24"/>
          <w:szCs w:val="24"/>
          <w:shd w:val="clear" w:color="auto" w:fill="FFFFFF"/>
        </w:rPr>
        <w:t>台，行政执法车辆0台，应急专用车辆0台，其他车辆</w:t>
      </w:r>
      <w:r>
        <w:rPr>
          <w:rFonts w:hint="eastAsia" w:ascii="仿宋_GB2312" w:hAnsi="open sans" w:eastAsia="仿宋_GB2312" w:cs="仿宋_GB2312"/>
          <w:caps w:val="0"/>
          <w:color w:val="333333"/>
          <w:spacing w:val="0"/>
          <w:sz w:val="24"/>
          <w:szCs w:val="24"/>
          <w:shd w:val="clear" w:color="auto" w:fill="FFFFFF"/>
          <w:lang w:val="en-US" w:eastAsia="zh-CN"/>
        </w:rPr>
        <w:t>1</w:t>
      </w:r>
      <w:r>
        <w:rPr>
          <w:rFonts w:hint="default" w:ascii="仿宋_GB2312" w:hAnsi="open sans" w:eastAsia="仿宋_GB2312" w:cs="仿宋_GB2312"/>
          <w:caps w:val="0"/>
          <w:color w:val="333333"/>
          <w:spacing w:val="0"/>
          <w:sz w:val="24"/>
          <w:szCs w:val="24"/>
          <w:shd w:val="clear" w:color="auto" w:fill="FFFFFF"/>
        </w:rPr>
        <w:t>台</w:t>
      </w:r>
      <w:r>
        <w:rPr>
          <w:rFonts w:hint="eastAsia" w:ascii="仿宋_GB2312" w:hAnsi="open sans" w:eastAsia="仿宋_GB2312" w:cs="仿宋_GB2312"/>
          <w:caps w:val="0"/>
          <w:color w:val="333333"/>
          <w:spacing w:val="0"/>
          <w:sz w:val="24"/>
          <w:szCs w:val="24"/>
          <w:shd w:val="clear" w:color="auto" w:fill="FFFFFF"/>
          <w:lang w:eastAsia="zh-CN"/>
        </w:rPr>
        <w:t>：</w:t>
      </w:r>
      <w:r>
        <w:rPr>
          <w:rFonts w:hint="eastAsia" w:ascii="仿宋_GB2312" w:hAnsi="open sans" w:eastAsia="仿宋_GB2312" w:cs="仿宋_GB2312"/>
          <w:caps w:val="0"/>
          <w:color w:val="333333"/>
          <w:spacing w:val="0"/>
          <w:sz w:val="24"/>
          <w:szCs w:val="24"/>
          <w:shd w:val="clear" w:color="auto" w:fill="FFFFFF"/>
          <w:lang w:val="en-US" w:eastAsia="zh-CN"/>
        </w:rPr>
        <w:t>其他车辆是小轿车，主要用于干部出差及接待</w:t>
      </w:r>
      <w:r>
        <w:rPr>
          <w:rFonts w:hint="default" w:ascii="仿宋_GB2312" w:hAnsi="open sans" w:eastAsia="仿宋_GB2312" w:cs="仿宋_GB2312"/>
          <w:caps w:val="0"/>
          <w:color w:val="333333"/>
          <w:spacing w:val="0"/>
          <w:sz w:val="24"/>
          <w:szCs w:val="24"/>
          <w:shd w:val="clear" w:color="auto" w:fill="FFFFFF"/>
        </w:rPr>
        <w:t>。</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黑体" w:hAnsi="宋体" w:eastAsia="黑体" w:cs="黑体"/>
          <w:caps w:val="0"/>
          <w:color w:val="333333"/>
          <w:spacing w:val="0"/>
          <w:sz w:val="31"/>
          <w:szCs w:val="31"/>
          <w:shd w:val="clear" w:color="auto" w:fill="FFFFFF"/>
        </w:rPr>
      </w:pPr>
      <w:r>
        <w:rPr>
          <w:rFonts w:hint="eastAsia" w:ascii="仿宋_GB2312" w:hAnsi="open sans" w:eastAsia="仿宋_GB2312" w:cs="仿宋_GB2312"/>
          <w:caps w:val="0"/>
          <w:color w:val="333333"/>
          <w:spacing w:val="0"/>
          <w:sz w:val="24"/>
          <w:szCs w:val="24"/>
          <w:shd w:val="clear" w:color="auto" w:fill="FFFFFF"/>
          <w:lang w:eastAsia="zh-CN"/>
        </w:rPr>
        <w:t>（</w:t>
      </w:r>
      <w:r>
        <w:rPr>
          <w:rFonts w:hint="eastAsia" w:ascii="仿宋_GB2312" w:hAnsi="open sans" w:eastAsia="仿宋_GB2312" w:cs="仿宋_GB2312"/>
          <w:caps w:val="0"/>
          <w:color w:val="333333"/>
          <w:spacing w:val="0"/>
          <w:sz w:val="24"/>
          <w:szCs w:val="24"/>
          <w:shd w:val="clear" w:color="auto" w:fill="FFFFFF"/>
          <w:lang w:val="en-US" w:eastAsia="zh-CN"/>
        </w:rPr>
        <w:t>六</w:t>
      </w:r>
      <w:r>
        <w:rPr>
          <w:rFonts w:hint="eastAsia" w:ascii="仿宋_GB2312" w:hAnsi="open sans" w:eastAsia="仿宋_GB2312" w:cs="仿宋_GB2312"/>
          <w:caps w:val="0"/>
          <w:color w:val="333333"/>
          <w:spacing w:val="0"/>
          <w:sz w:val="24"/>
          <w:szCs w:val="24"/>
          <w:shd w:val="clear" w:color="auto" w:fill="FFFFFF"/>
          <w:lang w:eastAsia="zh-CN"/>
        </w:rPr>
        <w:t>）</w:t>
      </w:r>
      <w:r>
        <w:rPr>
          <w:rFonts w:hint="default" w:ascii="仿宋_GB2312" w:hAnsi="open sans" w:eastAsia="仿宋_GB2312" w:cs="仿宋_GB2312"/>
          <w:caps w:val="0"/>
          <w:color w:val="333333"/>
          <w:spacing w:val="0"/>
          <w:sz w:val="24"/>
          <w:szCs w:val="24"/>
          <w:shd w:val="clear" w:color="auto" w:fill="FFFFFF"/>
        </w:rPr>
        <w:t>预算绩效目标说明。本部门所有支出实行绩效目标管理。纳入</w:t>
      </w:r>
      <w:r>
        <w:rPr>
          <w:rFonts w:hint="eastAsia" w:ascii="仿宋_GB2312" w:hAnsi="open sans" w:eastAsia="仿宋_GB2312" w:cs="仿宋_GB2312"/>
          <w:caps w:val="0"/>
          <w:color w:val="333333"/>
          <w:spacing w:val="0"/>
          <w:sz w:val="24"/>
          <w:szCs w:val="24"/>
          <w:shd w:val="clear" w:color="auto" w:fill="FFFFFF"/>
          <w:lang w:val="en-US" w:eastAsia="zh-CN"/>
        </w:rPr>
        <w:t>2020</w:t>
      </w:r>
      <w:r>
        <w:rPr>
          <w:rFonts w:hint="default" w:ascii="仿宋_GB2312" w:hAnsi="open sans" w:eastAsia="仿宋_GB2312" w:cs="仿宋_GB2312"/>
          <w:caps w:val="0"/>
          <w:color w:val="333333"/>
          <w:spacing w:val="0"/>
          <w:sz w:val="24"/>
          <w:szCs w:val="24"/>
          <w:shd w:val="clear" w:color="auto" w:fill="FFFFFF"/>
        </w:rPr>
        <w:t>年部门整体支出绩效目标的金额为</w:t>
      </w:r>
      <w:r>
        <w:rPr>
          <w:rFonts w:hint="eastAsia" w:ascii="仿宋_GB2312" w:hAnsi="open sans" w:eastAsia="仿宋_GB2312" w:cs="仿宋_GB2312"/>
          <w:caps w:val="0"/>
          <w:color w:val="333333"/>
          <w:spacing w:val="0"/>
          <w:sz w:val="24"/>
          <w:szCs w:val="24"/>
          <w:shd w:val="clear" w:color="auto" w:fill="FFFFFF"/>
          <w:lang w:val="en-US" w:eastAsia="zh-CN"/>
        </w:rPr>
        <w:t>1312.19</w:t>
      </w:r>
      <w:r>
        <w:rPr>
          <w:rFonts w:hint="default" w:ascii="仿宋_GB2312" w:hAnsi="open sans" w:eastAsia="仿宋_GB2312" w:cs="仿宋_GB2312"/>
          <w:caps w:val="0"/>
          <w:color w:val="333333"/>
          <w:spacing w:val="0"/>
          <w:sz w:val="24"/>
          <w:szCs w:val="24"/>
          <w:shd w:val="clear" w:color="auto" w:fill="FFFFFF"/>
        </w:rPr>
        <w:t>万元，其中，基本支出</w:t>
      </w:r>
      <w:r>
        <w:rPr>
          <w:rFonts w:hint="eastAsia" w:ascii="仿宋_GB2312" w:hAnsi="open sans" w:eastAsia="仿宋_GB2312" w:cs="仿宋_GB2312"/>
          <w:caps w:val="0"/>
          <w:color w:val="333333"/>
          <w:spacing w:val="0"/>
          <w:sz w:val="24"/>
          <w:szCs w:val="24"/>
          <w:shd w:val="clear" w:color="auto" w:fill="FFFFFF"/>
          <w:lang w:val="en-US" w:eastAsia="zh-CN"/>
        </w:rPr>
        <w:t>1001.19</w:t>
      </w:r>
      <w:r>
        <w:rPr>
          <w:rFonts w:hint="default" w:ascii="仿宋_GB2312" w:hAnsi="open sans" w:eastAsia="仿宋_GB2312" w:cs="仿宋_GB2312"/>
          <w:caps w:val="0"/>
          <w:color w:val="333333"/>
          <w:spacing w:val="0"/>
          <w:sz w:val="24"/>
          <w:szCs w:val="24"/>
          <w:shd w:val="clear" w:color="auto" w:fill="FFFFFF"/>
        </w:rPr>
        <w:t>万元，项目支出</w:t>
      </w:r>
      <w:r>
        <w:rPr>
          <w:rFonts w:hint="eastAsia" w:ascii="仿宋_GB2312" w:hAnsi="open sans" w:eastAsia="仿宋_GB2312" w:cs="仿宋_GB2312"/>
          <w:caps w:val="0"/>
          <w:color w:val="333333"/>
          <w:spacing w:val="0"/>
          <w:sz w:val="24"/>
          <w:szCs w:val="24"/>
          <w:shd w:val="clear" w:color="auto" w:fill="FFFFFF"/>
          <w:lang w:val="en-US" w:eastAsia="zh-CN"/>
        </w:rPr>
        <w:t>311</w:t>
      </w:r>
      <w:r>
        <w:rPr>
          <w:rFonts w:hint="default" w:ascii="仿宋_GB2312" w:hAnsi="open sans" w:eastAsia="仿宋_GB2312" w:cs="仿宋_GB2312"/>
          <w:caps w:val="0"/>
          <w:color w:val="333333"/>
          <w:spacing w:val="0"/>
          <w:sz w:val="24"/>
          <w:szCs w:val="24"/>
          <w:shd w:val="clear" w:color="auto" w:fill="FFFFFF"/>
        </w:rPr>
        <w:t>万元，具体绩效目标详见报表。</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楷体_GB2312" w:hAnsi="open sans" w:eastAsia="楷体_GB2312" w:cs="楷体_GB2312"/>
          <w:caps w:val="0"/>
          <w:color w:val="333333"/>
          <w:spacing w:val="0"/>
          <w:kern w:val="0"/>
          <w:sz w:val="31"/>
          <w:szCs w:val="31"/>
          <w:shd w:val="clear" w:color="auto" w:fill="FFFFFF"/>
          <w:lang w:val="en-US" w:eastAsia="zh-CN" w:bidi="ar-SA"/>
        </w:rPr>
      </w:pPr>
      <w:r>
        <w:rPr>
          <w:rFonts w:hint="eastAsia" w:ascii="楷体_GB2312" w:hAnsi="open sans" w:eastAsia="楷体_GB2312" w:cs="楷体_GB2312"/>
          <w:caps w:val="0"/>
          <w:color w:val="333333"/>
          <w:spacing w:val="0"/>
          <w:kern w:val="0"/>
          <w:sz w:val="31"/>
          <w:szCs w:val="31"/>
          <w:shd w:val="clear" w:color="auto" w:fill="FFFFFF"/>
          <w:lang w:val="en-US" w:eastAsia="zh-CN" w:bidi="ar-SA"/>
        </w:rPr>
        <w:t>七、名词解释</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1.基本支出：是指为保障机构正常运转、完成日常工作任务而发生的人员支出和公用支出。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2.项目支出：是指在基本支出之外为完成特定行政任务和事业发展目标所发生的支出。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3.“三公”经费：纳入市财政预算管理的“三公”经费，是指用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ind w:firstLine="480"/>
        <w:jc w:val="left"/>
        <w:textAlignment w:val="auto"/>
        <w:rPr>
          <w:rFonts w:hint="eastAsia" w:ascii="仿宋_GB2312" w:hAnsi="open sans" w:eastAsia="仿宋_GB2312" w:cs="仿宋_GB2312"/>
          <w:caps w:val="0"/>
          <w:color w:val="333333"/>
          <w:spacing w:val="0"/>
          <w:kern w:val="0"/>
          <w:sz w:val="24"/>
          <w:szCs w:val="24"/>
          <w:shd w:val="clear" w:color="auto" w:fill="FFFFFF"/>
          <w:lang w:val="en-US" w:eastAsia="zh-CN" w:bidi="ar"/>
        </w:rPr>
      </w:pPr>
      <w:r>
        <w:rPr>
          <w:rFonts w:hint="eastAsia" w:ascii="仿宋_GB2312" w:hAnsi="open sans" w:eastAsia="仿宋_GB2312" w:cs="仿宋_GB2312"/>
          <w:caps w:val="0"/>
          <w:color w:val="333333"/>
          <w:spacing w:val="0"/>
          <w:kern w:val="0"/>
          <w:sz w:val="24"/>
          <w:szCs w:val="24"/>
          <w:shd w:val="clear" w:color="auto" w:fill="FFFFFF"/>
          <w:lang w:val="en-US" w:eastAsia="zh-CN" w:bidi="ar"/>
        </w:rPr>
        <w:t>4.机关（单位）运行经费：为保障单位运行用于购买货物和服务的各项资金，包括办公及印刷费、邮电费、差旅费、会议费、福利费、日常维修费、专用材料及一般设备购置费、办公用房水电费、办公用房取暖</w:t>
      </w:r>
      <w:bookmarkStart w:id="0" w:name="_GoBack"/>
      <w:bookmarkEnd w:id="0"/>
      <w:r>
        <w:rPr>
          <w:rFonts w:hint="eastAsia" w:ascii="仿宋_GB2312" w:hAnsi="open sans" w:eastAsia="仿宋_GB2312" w:cs="仿宋_GB2312"/>
          <w:caps w:val="0"/>
          <w:color w:val="333333"/>
          <w:spacing w:val="0"/>
          <w:kern w:val="0"/>
          <w:sz w:val="24"/>
          <w:szCs w:val="24"/>
          <w:shd w:val="clear" w:color="auto" w:fill="FFFFFF"/>
          <w:lang w:val="en-US" w:eastAsia="zh-CN" w:bidi="ar"/>
        </w:rPr>
        <w:t>费、办公用房物业管理费、公务用车运行维护费以及其他费用。</w:t>
      </w:r>
    </w:p>
    <w:p>
      <w:pPr>
        <w:widowControl/>
        <w:spacing w:line="600" w:lineRule="exact"/>
        <w:jc w:val="left"/>
        <w:rPr>
          <w:rFonts w:hint="eastAsia" w:ascii="黑体" w:hAnsi="宋体" w:eastAsia="黑体" w:cs="黑体"/>
          <w:caps w:val="0"/>
          <w:color w:val="333333"/>
          <w:spacing w:val="0"/>
          <w:kern w:val="0"/>
          <w:sz w:val="31"/>
          <w:szCs w:val="31"/>
          <w:shd w:val="clear" w:color="auto" w:fill="FFFFFF"/>
          <w:lang w:val="en-US" w:eastAsia="zh-CN" w:bidi="ar"/>
        </w:rPr>
      </w:pPr>
      <w:r>
        <w:rPr>
          <w:rFonts w:hint="eastAsia" w:ascii="黑体" w:hAnsi="宋体" w:eastAsia="黑体" w:cs="黑体"/>
          <w:caps w:val="0"/>
          <w:color w:val="333333"/>
          <w:spacing w:val="0"/>
          <w:kern w:val="0"/>
          <w:sz w:val="31"/>
          <w:szCs w:val="31"/>
          <w:shd w:val="clear" w:color="auto" w:fill="FFFFFF"/>
          <w:lang w:val="en-US" w:eastAsia="zh-CN" w:bidi="ar"/>
        </w:rPr>
        <w:t>第二部分 2020年部门预算表</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480" w:lineRule="exact"/>
        <w:ind w:left="0" w:right="0" w:firstLine="645"/>
        <w:textAlignment w:val="auto"/>
        <w:rPr>
          <w:rFonts w:hint="default" w:ascii="仿宋_GB2312" w:hAnsi="open sans" w:eastAsia="仿宋_GB2312" w:cs="仿宋_GB2312"/>
          <w:caps w:val="0"/>
          <w:color w:val="333333"/>
          <w:spacing w:val="0"/>
          <w:sz w:val="24"/>
          <w:szCs w:val="24"/>
          <w:shd w:val="clear" w:color="auto" w:fill="FFFFFF"/>
          <w:lang w:val="en-US" w:eastAsia="zh-CN"/>
        </w:rPr>
      </w:pPr>
      <w:r>
        <w:rPr>
          <w:rFonts w:hint="eastAsia" w:ascii="仿宋_GB2312" w:hAnsi="open sans" w:eastAsia="仿宋_GB2312" w:cs="仿宋_GB2312"/>
          <w:caps w:val="0"/>
          <w:color w:val="333333"/>
          <w:spacing w:val="0"/>
          <w:sz w:val="24"/>
          <w:szCs w:val="24"/>
          <w:shd w:val="clear" w:color="auto" w:fill="FFFFFF"/>
          <w:lang w:val="en-US" w:eastAsia="zh-CN"/>
        </w:rPr>
        <w:t>见附件。</w:t>
      </w:r>
    </w:p>
    <w:p>
      <w:pPr>
        <w:widowControl/>
        <w:shd w:val="clear" w:color="auto" w:fill="FFFFFF"/>
        <w:spacing w:before="100" w:beforeAutospacing="1" w:after="100" w:afterAutospacing="1"/>
        <w:jc w:val="both"/>
        <w:rPr>
          <w:rFonts w:hint="eastAsia" w:ascii="宋体" w:cs="宋体"/>
          <w:b/>
          <w:bCs/>
          <w:color w:val="333333"/>
          <w:kern w:val="0"/>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00"/>
    <w:family w:val="auto"/>
    <w:pitch w:val="default"/>
    <w:sig w:usb0="00000000" w:usb1="00000000" w:usb2="00000000" w:usb3="00000000" w:csb0="00040001" w:csb1="00000000"/>
  </w:font>
  <w:font w:name="open sans">
    <w:altName w:val="Courier New"/>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D9989"/>
    <w:multiLevelType w:val="singleLevel"/>
    <w:tmpl w:val="694D998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002C111A"/>
    <w:rsid w:val="00550F2E"/>
    <w:rsid w:val="00D3445C"/>
    <w:rsid w:val="012738DC"/>
    <w:rsid w:val="03DD63D8"/>
    <w:rsid w:val="07635733"/>
    <w:rsid w:val="07F841E2"/>
    <w:rsid w:val="0BB521A9"/>
    <w:rsid w:val="0EB40420"/>
    <w:rsid w:val="0EBF3C50"/>
    <w:rsid w:val="10A86AE5"/>
    <w:rsid w:val="10CF06BC"/>
    <w:rsid w:val="13D2306E"/>
    <w:rsid w:val="1427170C"/>
    <w:rsid w:val="14E57718"/>
    <w:rsid w:val="161D04EB"/>
    <w:rsid w:val="18D539B7"/>
    <w:rsid w:val="190730C3"/>
    <w:rsid w:val="1AB732C6"/>
    <w:rsid w:val="1B972FE1"/>
    <w:rsid w:val="1BF30361"/>
    <w:rsid w:val="1C67771F"/>
    <w:rsid w:val="1D286224"/>
    <w:rsid w:val="1F8771C1"/>
    <w:rsid w:val="20EB2158"/>
    <w:rsid w:val="2392410F"/>
    <w:rsid w:val="24332AD3"/>
    <w:rsid w:val="249E03E3"/>
    <w:rsid w:val="24CE7B7E"/>
    <w:rsid w:val="26C67622"/>
    <w:rsid w:val="2A4B1763"/>
    <w:rsid w:val="2B150B56"/>
    <w:rsid w:val="2B503136"/>
    <w:rsid w:val="2B671FDD"/>
    <w:rsid w:val="2D0B4DED"/>
    <w:rsid w:val="2D62656B"/>
    <w:rsid w:val="2FC15AD1"/>
    <w:rsid w:val="30EF6C43"/>
    <w:rsid w:val="310B10BF"/>
    <w:rsid w:val="32C45597"/>
    <w:rsid w:val="342E0BED"/>
    <w:rsid w:val="353C45B0"/>
    <w:rsid w:val="35834130"/>
    <w:rsid w:val="36D35981"/>
    <w:rsid w:val="378E600C"/>
    <w:rsid w:val="391375A1"/>
    <w:rsid w:val="397D5439"/>
    <w:rsid w:val="39EA5441"/>
    <w:rsid w:val="3B527E5F"/>
    <w:rsid w:val="3B5763AB"/>
    <w:rsid w:val="3F1F66A0"/>
    <w:rsid w:val="40B26E28"/>
    <w:rsid w:val="42947262"/>
    <w:rsid w:val="42DA6C7B"/>
    <w:rsid w:val="47E85866"/>
    <w:rsid w:val="499862C4"/>
    <w:rsid w:val="49D6322C"/>
    <w:rsid w:val="4A3610DD"/>
    <w:rsid w:val="4B042C63"/>
    <w:rsid w:val="4B906727"/>
    <w:rsid w:val="4D494B2B"/>
    <w:rsid w:val="4EFD443F"/>
    <w:rsid w:val="50BD7DF2"/>
    <w:rsid w:val="52544C2C"/>
    <w:rsid w:val="5393040E"/>
    <w:rsid w:val="5451363E"/>
    <w:rsid w:val="55DD43E8"/>
    <w:rsid w:val="56AF44B0"/>
    <w:rsid w:val="594650D1"/>
    <w:rsid w:val="59A626F5"/>
    <w:rsid w:val="5A080ABC"/>
    <w:rsid w:val="5C573598"/>
    <w:rsid w:val="643236CE"/>
    <w:rsid w:val="65436C9D"/>
    <w:rsid w:val="65C52751"/>
    <w:rsid w:val="6693692B"/>
    <w:rsid w:val="67E423F5"/>
    <w:rsid w:val="680118FC"/>
    <w:rsid w:val="692655B5"/>
    <w:rsid w:val="694D71C6"/>
    <w:rsid w:val="6A5B5D8E"/>
    <w:rsid w:val="6B716D25"/>
    <w:rsid w:val="6C2C4A56"/>
    <w:rsid w:val="6C794D35"/>
    <w:rsid w:val="6CA11317"/>
    <w:rsid w:val="6D2E778A"/>
    <w:rsid w:val="6D2F6DFC"/>
    <w:rsid w:val="6DE43D2A"/>
    <w:rsid w:val="6E162C33"/>
    <w:rsid w:val="72621E7B"/>
    <w:rsid w:val="757D7BB2"/>
    <w:rsid w:val="76097FAB"/>
    <w:rsid w:val="775C6042"/>
    <w:rsid w:val="791E3473"/>
    <w:rsid w:val="797F5438"/>
    <w:rsid w:val="7AAE334A"/>
    <w:rsid w:val="7E3044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widowControl/>
      <w:spacing w:before="100" w:beforeAutospacing="1" w:after="100" w:afterAutospacing="1"/>
      <w:jc w:val="left"/>
      <w:outlineLvl w:val="1"/>
    </w:pPr>
    <w:rPr>
      <w:rFonts w:ascii="宋体" w:cs="宋体"/>
      <w:kern w:val="0"/>
      <w:sz w:val="24"/>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widowControl/>
      <w:spacing w:before="100" w:beforeAutospacing="1" w:after="100" w:afterAutospacing="1"/>
      <w:jc w:val="left"/>
    </w:pPr>
    <w:rPr>
      <w:rFonts w:ascii="宋体" w:cs="宋体"/>
      <w:kern w:val="0"/>
      <w:sz w:val="24"/>
    </w:rPr>
  </w:style>
  <w:style w:type="character" w:styleId="8">
    <w:name w:val="Strong"/>
    <w:basedOn w:val="7"/>
    <w:qFormat/>
    <w:uiPriority w:val="0"/>
    <w:rPr>
      <w:b/>
      <w:bCs/>
    </w:rPr>
  </w:style>
  <w:style w:type="character" w:styleId="9">
    <w:name w:val="Hyperlink"/>
    <w:basedOn w:val="7"/>
    <w:qFormat/>
    <w:uiPriority w:val="0"/>
    <w:rPr>
      <w:color w:val="333333"/>
      <w:u w:val="none"/>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IT天空</Company>
  <Pages>6</Pages>
  <Words>4120</Words>
  <Characters>4390</Characters>
  <Lines>168</Lines>
  <Paragraphs>74</Paragraphs>
  <TotalTime>201</TotalTime>
  <ScaleCrop>false</ScaleCrop>
  <LinksUpToDate>false</LinksUpToDate>
  <CharactersWithSpaces>4398</CharactersWithSpaces>
  <Application>WPS Office_11.8.6.8556_F1E327BC-269C-435d-A152-05C5408002CA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2020-06-21T14:54:00Z</dcterms:created>
  <dc:creator>YZY</dc:creator>
  <cp:lastModifiedBy>Administrator</cp:lastModifiedBy>
  <dcterms:modified xsi:type="dcterms:W3CDTF">2025-09-19T02:27:43Z</dcterms:modified>
  <dc:title>常德市统计局2020年部门预算公开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1F0ABC68491D4DA0870FF6CB6BAA643D</vt:lpwstr>
  </property>
</Properties>
</file>