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ind w:right="641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年度经营业绩考核评价结果</w:t>
      </w:r>
      <w:bookmarkEnd w:id="0"/>
    </w:p>
    <w:p>
      <w:pPr>
        <w:adjustRightInd w:val="0"/>
        <w:snapToGrid w:val="0"/>
        <w:spacing w:line="600" w:lineRule="exact"/>
        <w:ind w:right="641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right="641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/>
          <w:sz w:val="32"/>
          <w:szCs w:val="32"/>
        </w:rPr>
        <w:t>年度经营业绩考核A级单位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常德市城市建设投资集团有限公司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湖南常德市德源投资开发有限公司</w:t>
      </w:r>
    </w:p>
    <w:p>
      <w:pPr>
        <w:adjustRightInd w:val="0"/>
        <w:snapToGrid w:val="0"/>
        <w:spacing w:line="600" w:lineRule="exact"/>
        <w:ind w:right="641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/>
          <w:sz w:val="32"/>
          <w:szCs w:val="32"/>
        </w:rPr>
        <w:t>年度经营业绩考核B级单位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常德市经济建设投资集团有限公司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常德市交通建设投资集团有限公司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常德市自来水有限责任公司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常德市现代工业投资集团有限公司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湖南常德路桥建设集团有限公司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常德市文化旅游投资开发集团有限公司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常德市市政建设有限责任公司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湖南常德欣运集团股份有限公司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常德市现代农业投资集团有限公司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湖南兴禹建设有限公司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湖南正平招标代理有限公司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湖南德江监理有限公司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常德市精诚水利工程质量检测站有限公司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湖南华纬水电工程有限公司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常德市远程公路工程建设监理有限公司</w:t>
      </w:r>
    </w:p>
    <w:p>
      <w:pPr>
        <w:adjustRightInd w:val="0"/>
        <w:snapToGrid w:val="0"/>
        <w:spacing w:line="600" w:lineRule="exact"/>
        <w:ind w:right="641"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常德市上德工程试验检测有限公司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47AD1"/>
    <w:rsid w:val="18C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2021-03-29T03:33:00Z</dcterms:created>
  <dc:creator>。</dc:creator>
  <cp:lastModifiedBy>。</cp:lastModifiedBy>
  <dcterms:modified xsi:type="dcterms:W3CDTF">2021-03-29T03:33:31Z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