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35" w:rsidRDefault="00A55935" w:rsidP="00A55935">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t>一般公共预算财政拨款“三公”经费支出决算表</w:t>
      </w:r>
    </w:p>
    <w:p w:rsidR="00A55935" w:rsidRDefault="00A55935" w:rsidP="00A55935">
      <w:pPr>
        <w:widowControl/>
        <w:jc w:val="left"/>
        <w:rPr>
          <w:rFonts w:asciiTheme="minorEastAsia" w:hAnsiTheme="minorEastAsia" w:cstheme="minorEastAsia"/>
          <w:color w:val="000000"/>
          <w:kern w:val="0"/>
          <w:sz w:val="22"/>
        </w:rPr>
      </w:pPr>
    </w:p>
    <w:p w:rsidR="00A55935" w:rsidRDefault="00A55935" w:rsidP="00A55935">
      <w:pPr>
        <w:widowControl/>
        <w:jc w:val="left"/>
        <w:rPr>
          <w:rFonts w:asciiTheme="minorEastAsia" w:hAnsiTheme="minorEastAsia" w:cstheme="minorEastAsia"/>
          <w:color w:val="000000"/>
          <w:kern w:val="0"/>
          <w:sz w:val="22"/>
        </w:rPr>
      </w:pPr>
      <w:r>
        <w:rPr>
          <w:rFonts w:asciiTheme="minorEastAsia" w:hAnsiTheme="minorEastAsia" w:cstheme="minorEastAsia" w:hint="eastAsia"/>
          <w:color w:val="000000"/>
          <w:kern w:val="0"/>
          <w:sz w:val="22"/>
        </w:rPr>
        <w:t>部门：常德市农机事务中心                                                                                                      公开07表</w:t>
      </w:r>
    </w:p>
    <w:p w:rsidR="00A55935" w:rsidRDefault="00A55935" w:rsidP="00A55935">
      <w:pPr>
        <w:widowControl/>
        <w:ind w:right="420"/>
        <w:jc w:val="right"/>
        <w:rPr>
          <w:rFonts w:asciiTheme="minorEastAsia" w:hAnsiTheme="minorEastAsia" w:cstheme="minorEastAsia"/>
          <w:color w:val="000000"/>
          <w:kern w:val="0"/>
          <w:sz w:val="22"/>
        </w:rPr>
      </w:pPr>
      <w:r>
        <w:rPr>
          <w:rFonts w:asciiTheme="minorEastAsia" w:hAnsiTheme="minorEastAsia" w:cstheme="minorEastAsia" w:hint="eastAsia"/>
          <w:color w:val="000000"/>
          <w:kern w:val="0"/>
          <w:sz w:val="22"/>
        </w:rPr>
        <w:t>单位：万元</w:t>
      </w:r>
    </w:p>
    <w:p w:rsidR="00A55935" w:rsidRDefault="00A55935" w:rsidP="00A55935">
      <w:pPr>
        <w:widowControl/>
        <w:ind w:right="420"/>
        <w:jc w:val="right"/>
        <w:rPr>
          <w:rFonts w:asciiTheme="minorEastAsia" w:hAnsiTheme="minorEastAsia" w:cstheme="minorEastAsia"/>
          <w:color w:val="000000"/>
          <w:kern w:val="0"/>
          <w:sz w:val="22"/>
        </w:rPr>
      </w:pPr>
    </w:p>
    <w:tbl>
      <w:tblPr>
        <w:tblW w:w="14640" w:type="dxa"/>
        <w:jc w:val="center"/>
        <w:tblLayout w:type="fixed"/>
        <w:tblLook w:val="04A0"/>
      </w:tblPr>
      <w:tblGrid>
        <w:gridCol w:w="1220"/>
        <w:gridCol w:w="1220"/>
        <w:gridCol w:w="1220"/>
        <w:gridCol w:w="1220"/>
        <w:gridCol w:w="1220"/>
        <w:gridCol w:w="1220"/>
        <w:gridCol w:w="1220"/>
        <w:gridCol w:w="1220"/>
        <w:gridCol w:w="1220"/>
        <w:gridCol w:w="1220"/>
        <w:gridCol w:w="1220"/>
        <w:gridCol w:w="1220"/>
      </w:tblGrid>
      <w:tr w:rsidR="00A55935" w:rsidTr="0036276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决算数</w:t>
            </w:r>
          </w:p>
        </w:tc>
      </w:tr>
      <w:tr w:rsidR="00A55935" w:rsidTr="0036276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公务</w:t>
            </w:r>
          </w:p>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公务</w:t>
            </w:r>
          </w:p>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接待费</w:t>
            </w:r>
          </w:p>
        </w:tc>
      </w:tr>
      <w:tr w:rsidR="00A55935" w:rsidTr="00362769">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A55935" w:rsidRDefault="00A55935" w:rsidP="00362769">
            <w:pPr>
              <w:widowControl/>
              <w:jc w:val="left"/>
              <w:rPr>
                <w:rFonts w:asciiTheme="minorEastAsia" w:hAnsiTheme="minorEastAsia" w:cstheme="minorEastAsia"/>
                <w:kern w:val="0"/>
                <w:sz w:val="22"/>
              </w:rPr>
            </w:pPr>
          </w:p>
        </w:tc>
        <w:tc>
          <w:tcPr>
            <w:tcW w:w="1220" w:type="dxa"/>
            <w:vMerge/>
            <w:tcBorders>
              <w:top w:val="nil"/>
              <w:left w:val="single" w:sz="4" w:space="0" w:color="auto"/>
              <w:bottom w:val="single" w:sz="4" w:space="0" w:color="000000"/>
              <w:right w:val="single" w:sz="4" w:space="0" w:color="auto"/>
            </w:tcBorders>
            <w:vAlign w:val="center"/>
          </w:tcPr>
          <w:p w:rsidR="00A55935" w:rsidRDefault="00A55935" w:rsidP="00362769">
            <w:pPr>
              <w:widowControl/>
              <w:jc w:val="left"/>
              <w:rPr>
                <w:rFonts w:asciiTheme="minorEastAsia" w:hAnsiTheme="minorEastAsia" w:cstheme="minorEastAsia"/>
                <w:kern w:val="0"/>
                <w:sz w:val="22"/>
              </w:rPr>
            </w:pP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小计</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公务用车</w:t>
            </w:r>
            <w:r>
              <w:rPr>
                <w:rFonts w:asciiTheme="minorEastAsia" w:hAnsiTheme="minorEastAsia" w:cstheme="minorEastAsia" w:hint="eastAsia"/>
                <w:kern w:val="0"/>
                <w:sz w:val="22"/>
              </w:rPr>
              <w:br/>
              <w:t>购置费</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公务用车</w:t>
            </w:r>
            <w:r>
              <w:rPr>
                <w:rFonts w:asciiTheme="minorEastAsia" w:hAnsiTheme="minorEastAsia" w:cstheme="minorEastAsia" w:hint="eastAsia"/>
                <w:kern w:val="0"/>
                <w:sz w:val="22"/>
              </w:rPr>
              <w:br/>
              <w:t>运行费</w:t>
            </w:r>
          </w:p>
        </w:tc>
        <w:tc>
          <w:tcPr>
            <w:tcW w:w="1220" w:type="dxa"/>
            <w:vMerge/>
            <w:tcBorders>
              <w:top w:val="nil"/>
              <w:left w:val="single" w:sz="4" w:space="0" w:color="auto"/>
              <w:bottom w:val="single" w:sz="4" w:space="0" w:color="auto"/>
              <w:right w:val="single" w:sz="4" w:space="0" w:color="auto"/>
            </w:tcBorders>
            <w:vAlign w:val="center"/>
          </w:tcPr>
          <w:p w:rsidR="00A55935" w:rsidRDefault="00A55935" w:rsidP="00362769">
            <w:pPr>
              <w:widowControl/>
              <w:jc w:val="left"/>
              <w:rPr>
                <w:rFonts w:asciiTheme="minorEastAsia" w:hAnsiTheme="minorEastAsia" w:cstheme="minorEastAsia"/>
                <w:kern w:val="0"/>
                <w:sz w:val="22"/>
              </w:rPr>
            </w:pPr>
          </w:p>
        </w:tc>
        <w:tc>
          <w:tcPr>
            <w:tcW w:w="1220" w:type="dxa"/>
            <w:vMerge/>
            <w:tcBorders>
              <w:top w:val="nil"/>
              <w:left w:val="nil"/>
              <w:bottom w:val="single" w:sz="4" w:space="0" w:color="000000"/>
              <w:right w:val="single" w:sz="4" w:space="0" w:color="auto"/>
            </w:tcBorders>
            <w:vAlign w:val="center"/>
          </w:tcPr>
          <w:p w:rsidR="00A55935" w:rsidRDefault="00A55935" w:rsidP="00362769">
            <w:pPr>
              <w:widowControl/>
              <w:jc w:val="left"/>
              <w:rPr>
                <w:rFonts w:asciiTheme="minorEastAsia" w:hAnsiTheme="minorEastAsia" w:cstheme="minorEastAsia"/>
                <w:kern w:val="0"/>
                <w:sz w:val="22"/>
              </w:rPr>
            </w:pPr>
          </w:p>
        </w:tc>
        <w:tc>
          <w:tcPr>
            <w:tcW w:w="1220" w:type="dxa"/>
            <w:vMerge/>
            <w:tcBorders>
              <w:top w:val="nil"/>
              <w:left w:val="single" w:sz="4" w:space="0" w:color="auto"/>
              <w:bottom w:val="single" w:sz="4" w:space="0" w:color="000000"/>
              <w:right w:val="single" w:sz="4" w:space="0" w:color="auto"/>
            </w:tcBorders>
            <w:vAlign w:val="center"/>
          </w:tcPr>
          <w:p w:rsidR="00A55935" w:rsidRDefault="00A55935" w:rsidP="00362769">
            <w:pPr>
              <w:widowControl/>
              <w:jc w:val="left"/>
              <w:rPr>
                <w:rFonts w:asciiTheme="minorEastAsia" w:hAnsiTheme="minorEastAsia" w:cstheme="minorEastAsia"/>
                <w:kern w:val="0"/>
                <w:sz w:val="22"/>
              </w:rPr>
            </w:pP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小计</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公务用车</w:t>
            </w:r>
            <w:r>
              <w:rPr>
                <w:rFonts w:asciiTheme="minorEastAsia" w:hAnsiTheme="minorEastAsia" w:cstheme="minorEastAsia" w:hint="eastAsia"/>
                <w:kern w:val="0"/>
                <w:sz w:val="22"/>
              </w:rPr>
              <w:br/>
              <w:t>购置费</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公务用车</w:t>
            </w:r>
            <w:r>
              <w:rPr>
                <w:rFonts w:asciiTheme="minorEastAsia" w:hAnsiTheme="minorEastAsia" w:cstheme="minorEastAsia" w:hint="eastAsia"/>
                <w:kern w:val="0"/>
                <w:sz w:val="22"/>
              </w:rPr>
              <w:br/>
              <w:t>运行费</w:t>
            </w:r>
          </w:p>
        </w:tc>
        <w:tc>
          <w:tcPr>
            <w:tcW w:w="1220" w:type="dxa"/>
            <w:vMerge/>
            <w:tcBorders>
              <w:top w:val="nil"/>
              <w:left w:val="single" w:sz="4" w:space="0" w:color="auto"/>
              <w:bottom w:val="single" w:sz="4" w:space="0" w:color="000000"/>
              <w:right w:val="single" w:sz="8" w:space="0" w:color="auto"/>
            </w:tcBorders>
            <w:vAlign w:val="center"/>
          </w:tcPr>
          <w:p w:rsidR="00A55935" w:rsidRDefault="00A55935" w:rsidP="00362769">
            <w:pPr>
              <w:widowControl/>
              <w:jc w:val="left"/>
              <w:rPr>
                <w:rFonts w:asciiTheme="minorEastAsia" w:hAnsiTheme="minorEastAsia" w:cstheme="minorEastAsia"/>
                <w:kern w:val="0"/>
                <w:sz w:val="22"/>
              </w:rPr>
            </w:pPr>
          </w:p>
        </w:tc>
      </w:tr>
      <w:tr w:rsidR="00A55935" w:rsidTr="0036276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1</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2</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3</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4</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5</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6</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7</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8</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9</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10</w:t>
            </w:r>
          </w:p>
        </w:tc>
        <w:tc>
          <w:tcPr>
            <w:tcW w:w="1220" w:type="dxa"/>
            <w:tcBorders>
              <w:top w:val="nil"/>
              <w:left w:val="nil"/>
              <w:bottom w:val="single" w:sz="4" w:space="0" w:color="auto"/>
              <w:right w:val="single" w:sz="4"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11</w:t>
            </w:r>
          </w:p>
        </w:tc>
        <w:tc>
          <w:tcPr>
            <w:tcW w:w="1220" w:type="dxa"/>
            <w:tcBorders>
              <w:top w:val="nil"/>
              <w:left w:val="nil"/>
              <w:bottom w:val="single" w:sz="4" w:space="0" w:color="auto"/>
              <w:right w:val="single" w:sz="8" w:space="0" w:color="auto"/>
            </w:tcBorders>
            <w:shd w:val="clear" w:color="auto" w:fill="auto"/>
            <w:vAlign w:val="center"/>
          </w:tcPr>
          <w:p w:rsidR="00A55935" w:rsidRDefault="00A55935" w:rsidP="00362769">
            <w:pPr>
              <w:widowControl/>
              <w:jc w:val="center"/>
              <w:rPr>
                <w:rFonts w:asciiTheme="minorEastAsia" w:hAnsiTheme="minorEastAsia" w:cstheme="minorEastAsia"/>
                <w:kern w:val="0"/>
                <w:sz w:val="22"/>
              </w:rPr>
            </w:pPr>
            <w:r>
              <w:rPr>
                <w:rFonts w:asciiTheme="minorEastAsia" w:hAnsiTheme="minorEastAsia" w:cstheme="minorEastAsia" w:hint="eastAsia"/>
                <w:kern w:val="0"/>
                <w:sz w:val="22"/>
              </w:rPr>
              <w:t>12</w:t>
            </w:r>
          </w:p>
        </w:tc>
      </w:tr>
      <w:tr w:rsidR="00A55935" w:rsidTr="0036276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28.00</w:t>
            </w:r>
          </w:p>
        </w:tc>
        <w:tc>
          <w:tcPr>
            <w:tcW w:w="1220" w:type="dxa"/>
            <w:tcBorders>
              <w:top w:val="nil"/>
              <w:left w:val="nil"/>
              <w:bottom w:val="single" w:sz="8" w:space="0" w:color="auto"/>
              <w:right w:val="single" w:sz="4"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0.00</w:t>
            </w:r>
          </w:p>
        </w:tc>
        <w:tc>
          <w:tcPr>
            <w:tcW w:w="1220" w:type="dxa"/>
            <w:tcBorders>
              <w:top w:val="nil"/>
              <w:left w:val="nil"/>
              <w:bottom w:val="single" w:sz="8" w:space="0" w:color="auto"/>
              <w:right w:val="single" w:sz="4"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12.50</w:t>
            </w:r>
          </w:p>
        </w:tc>
        <w:tc>
          <w:tcPr>
            <w:tcW w:w="1220" w:type="dxa"/>
            <w:tcBorders>
              <w:top w:val="nil"/>
              <w:left w:val="nil"/>
              <w:bottom w:val="single" w:sz="8" w:space="0" w:color="auto"/>
              <w:right w:val="single" w:sz="4"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0.00</w:t>
            </w:r>
          </w:p>
        </w:tc>
        <w:tc>
          <w:tcPr>
            <w:tcW w:w="1220" w:type="dxa"/>
            <w:tcBorders>
              <w:top w:val="nil"/>
              <w:left w:val="nil"/>
              <w:bottom w:val="single" w:sz="8" w:space="0" w:color="auto"/>
              <w:right w:val="single" w:sz="4"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12.50</w:t>
            </w:r>
          </w:p>
        </w:tc>
        <w:tc>
          <w:tcPr>
            <w:tcW w:w="1220" w:type="dxa"/>
            <w:tcBorders>
              <w:top w:val="nil"/>
              <w:left w:val="nil"/>
              <w:bottom w:val="single" w:sz="8" w:space="0" w:color="auto"/>
              <w:right w:val="single" w:sz="4"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15.50</w:t>
            </w:r>
          </w:p>
        </w:tc>
        <w:tc>
          <w:tcPr>
            <w:tcW w:w="1220" w:type="dxa"/>
            <w:tcBorders>
              <w:top w:val="nil"/>
              <w:left w:val="nil"/>
              <w:bottom w:val="single" w:sz="8" w:space="0" w:color="auto"/>
              <w:right w:val="single" w:sz="4"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29.94</w:t>
            </w:r>
          </w:p>
        </w:tc>
        <w:tc>
          <w:tcPr>
            <w:tcW w:w="1220" w:type="dxa"/>
            <w:tcBorders>
              <w:top w:val="nil"/>
              <w:left w:val="nil"/>
              <w:bottom w:val="single" w:sz="8" w:space="0" w:color="auto"/>
              <w:right w:val="single" w:sz="4"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0.00</w:t>
            </w:r>
          </w:p>
        </w:tc>
        <w:tc>
          <w:tcPr>
            <w:tcW w:w="1220" w:type="dxa"/>
            <w:tcBorders>
              <w:top w:val="nil"/>
              <w:left w:val="nil"/>
              <w:bottom w:val="single" w:sz="8" w:space="0" w:color="auto"/>
              <w:right w:val="single" w:sz="4"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11.84</w:t>
            </w:r>
          </w:p>
        </w:tc>
        <w:tc>
          <w:tcPr>
            <w:tcW w:w="1220" w:type="dxa"/>
            <w:tcBorders>
              <w:top w:val="nil"/>
              <w:left w:val="nil"/>
              <w:bottom w:val="single" w:sz="8" w:space="0" w:color="auto"/>
              <w:right w:val="single" w:sz="4"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0.00</w:t>
            </w:r>
          </w:p>
        </w:tc>
        <w:tc>
          <w:tcPr>
            <w:tcW w:w="1220" w:type="dxa"/>
            <w:tcBorders>
              <w:top w:val="nil"/>
              <w:left w:val="nil"/>
              <w:bottom w:val="single" w:sz="8" w:space="0" w:color="auto"/>
              <w:right w:val="nil"/>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11.84</w:t>
            </w:r>
          </w:p>
        </w:tc>
        <w:tc>
          <w:tcPr>
            <w:tcW w:w="1220" w:type="dxa"/>
            <w:tcBorders>
              <w:top w:val="nil"/>
              <w:left w:val="single" w:sz="4" w:space="0" w:color="auto"/>
              <w:bottom w:val="single" w:sz="8" w:space="0" w:color="auto"/>
              <w:right w:val="single" w:sz="8" w:space="0" w:color="auto"/>
            </w:tcBorders>
            <w:shd w:val="clear" w:color="auto" w:fill="auto"/>
            <w:vAlign w:val="center"/>
          </w:tcPr>
          <w:p w:rsidR="00A55935" w:rsidRDefault="00A55935" w:rsidP="00362769">
            <w:pPr>
              <w:widowControl/>
              <w:jc w:val="right"/>
              <w:textAlignment w:val="center"/>
              <w:rPr>
                <w:rFonts w:asciiTheme="minorEastAsia" w:hAnsiTheme="minorEastAsia" w:cstheme="minorEastAsia"/>
                <w:kern w:val="0"/>
                <w:sz w:val="22"/>
              </w:rPr>
            </w:pPr>
            <w:r>
              <w:rPr>
                <w:rFonts w:asciiTheme="minorEastAsia" w:hAnsiTheme="minorEastAsia" w:cstheme="minorEastAsia" w:hint="eastAsia"/>
                <w:color w:val="000000"/>
                <w:kern w:val="0"/>
                <w:sz w:val="22"/>
              </w:rPr>
              <w:t>18.10</w:t>
            </w:r>
          </w:p>
        </w:tc>
      </w:tr>
    </w:tbl>
    <w:p w:rsidR="00A55935" w:rsidRDefault="00A55935" w:rsidP="00A55935">
      <w:pPr>
        <w:autoSpaceDE w:val="0"/>
        <w:autoSpaceDN w:val="0"/>
        <w:adjustRightInd w:val="0"/>
        <w:ind w:leftChars="150" w:left="315"/>
        <w:jc w:val="left"/>
        <w:rPr>
          <w:rFonts w:ascii="宋体" w:eastAsia="宋体" w:cs="宋体"/>
          <w:kern w:val="0"/>
          <w:sz w:val="24"/>
          <w:szCs w:val="24"/>
        </w:rPr>
      </w:pPr>
    </w:p>
    <w:p w:rsidR="00A55935" w:rsidRDefault="00A55935" w:rsidP="00A55935">
      <w:pPr>
        <w:autoSpaceDE w:val="0"/>
        <w:autoSpaceDN w:val="0"/>
        <w:adjustRightInd w:val="0"/>
        <w:ind w:leftChars="150" w:left="315"/>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8219FB" w:rsidRPr="00A55935" w:rsidRDefault="008219FB" w:rsidP="00A55935">
      <w:pPr>
        <w:widowControl/>
        <w:jc w:val="left"/>
        <w:rPr>
          <w:rFonts w:ascii="宋体" w:eastAsia="宋体" w:cs="宋体"/>
          <w:kern w:val="0"/>
          <w:sz w:val="24"/>
          <w:szCs w:val="24"/>
        </w:rPr>
      </w:pPr>
    </w:p>
    <w:sectPr w:rsidR="008219FB" w:rsidRPr="00A55935" w:rsidSect="00A5593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D55" w:rsidRDefault="00B24D55" w:rsidP="00A55935">
      <w:r>
        <w:separator/>
      </w:r>
    </w:p>
  </w:endnote>
  <w:endnote w:type="continuationSeparator" w:id="0">
    <w:p w:rsidR="00B24D55" w:rsidRDefault="00B24D55" w:rsidP="00A559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altName w:val="Arial Unicode MS"/>
    <w:charset w:val="86"/>
    <w:family w:val="auto"/>
    <w:pitch w:val="default"/>
    <w:sig w:usb0="00000000"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D55" w:rsidRDefault="00B24D55" w:rsidP="00A55935">
      <w:r>
        <w:separator/>
      </w:r>
    </w:p>
  </w:footnote>
  <w:footnote w:type="continuationSeparator" w:id="0">
    <w:p w:rsidR="00B24D55" w:rsidRDefault="00B24D55" w:rsidP="00A559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5935"/>
    <w:rsid w:val="008219FB"/>
    <w:rsid w:val="00A55935"/>
    <w:rsid w:val="00B24D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9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59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5935"/>
    <w:rPr>
      <w:sz w:val="18"/>
      <w:szCs w:val="18"/>
    </w:rPr>
  </w:style>
  <w:style w:type="paragraph" w:styleId="a4">
    <w:name w:val="footer"/>
    <w:basedOn w:val="a"/>
    <w:link w:val="Char0"/>
    <w:uiPriority w:val="99"/>
    <w:semiHidden/>
    <w:unhideWhenUsed/>
    <w:rsid w:val="00A559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593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Company>Sky123.Org</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2020-08-10T08:05:00Z</dcterms:created>
  <dcterms:modified xsi:type="dcterms:W3CDTF">2020-08-10T08:05:00Z</dcterms:modified>
</cp:coreProperties>
</file>