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900"/>
        <w:rPr>
          <w:rFonts w:hint="eastAsia"/>
          <w:sz w:val="28"/>
          <w:szCs w:val="28"/>
        </w:rPr>
      </w:pPr>
      <w:r>
        <w:rPr>
          <w:rFonts w:hint="eastAsia"/>
          <w:sz w:val="28"/>
          <w:szCs w:val="28"/>
        </w:rPr>
        <w:t>湖南海利常德农药化工有限公司</w:t>
      </w:r>
    </w:p>
    <w:p>
      <w:pPr>
        <w:ind w:firstLine="560" w:firstLineChars="200"/>
        <w:rPr>
          <w:rFonts w:hint="eastAsia"/>
          <w:sz w:val="28"/>
          <w:szCs w:val="28"/>
        </w:rPr>
      </w:pPr>
      <w:r>
        <w:rPr>
          <w:rFonts w:hint="eastAsia"/>
          <w:sz w:val="28"/>
          <w:szCs w:val="28"/>
        </w:rPr>
        <w:t>生物质成型燃料生产线及生物质锅炉除尘设施升级改造项目</w:t>
      </w:r>
    </w:p>
    <w:p>
      <w:pPr>
        <w:ind w:firstLine="3360" w:firstLineChars="1200"/>
        <w:rPr>
          <w:rFonts w:hint="eastAsia" w:asciiTheme="minorEastAsia" w:hAnsiTheme="minorEastAsia" w:eastAsiaTheme="minorEastAsia" w:cstheme="minorEastAsia"/>
          <w:sz w:val="28"/>
          <w:szCs w:val="28"/>
        </w:rPr>
      </w:pPr>
      <w:bookmarkStart w:id="0" w:name="_GoBack"/>
      <w:bookmarkEnd w:id="0"/>
      <w:r>
        <w:rPr>
          <w:rFonts w:hint="eastAsia" w:asciiTheme="minorEastAsia" w:hAnsiTheme="minorEastAsia" w:eastAsiaTheme="minorEastAsia" w:cstheme="minorEastAsia"/>
          <w:sz w:val="28"/>
          <w:szCs w:val="28"/>
        </w:rPr>
        <w:t>拟审批公示</w:t>
      </w:r>
    </w:p>
    <w:p>
      <w:pPr>
        <w:rPr>
          <w:rFonts w:hint="eastAsia"/>
        </w:rPr>
      </w:pPr>
      <w:r>
        <w:rPr>
          <w:rFonts w:hint="eastAsia"/>
        </w:rPr>
        <w:t xml:space="preserve"> </w:t>
      </w:r>
    </w:p>
    <w:p>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经审议，我局拟于近日内批准</w:t>
      </w:r>
      <w:r>
        <w:rPr>
          <w:rFonts w:hint="eastAsia" w:asciiTheme="minorEastAsia" w:hAnsiTheme="minorEastAsia" w:cstheme="minorEastAsia"/>
          <w:lang w:eastAsia="zh-CN"/>
        </w:rPr>
        <w:t>海利化工</w:t>
      </w:r>
      <w:r>
        <w:rPr>
          <w:rFonts w:hint="eastAsia" w:asciiTheme="minorEastAsia" w:hAnsiTheme="minorEastAsia" w:eastAsiaTheme="minorEastAsia" w:cstheme="minorEastAsia"/>
          <w:sz w:val="21"/>
          <w:szCs w:val="21"/>
        </w:rPr>
        <w:t>《</w:t>
      </w:r>
      <w:r>
        <w:rPr>
          <w:rFonts w:hint="eastAsia"/>
        </w:rPr>
        <w:t>生物质成型燃料生产线及生物质锅炉除尘设施升级改造项目</w:t>
      </w:r>
      <w:r>
        <w:rPr>
          <w:rFonts w:hint="eastAsia" w:asciiTheme="minorEastAsia" w:hAnsiTheme="minorEastAsia" w:eastAsiaTheme="minorEastAsia" w:cstheme="minorEastAsia"/>
          <w:sz w:val="21"/>
          <w:szCs w:val="21"/>
        </w:rPr>
        <w:t>环境影响报告表》，现就项目环评相关情况予以公示5个工作日。如有意见，</w:t>
      </w:r>
      <w:r>
        <w:rPr>
          <w:rFonts w:hint="eastAsia" w:asciiTheme="minorEastAsia" w:hAnsiTheme="minorEastAsia" w:eastAsiaTheme="minorEastAsia" w:cstheme="minorEastAsia"/>
        </w:rPr>
        <w:t>请在公示期内向我局来信来电进行反映。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联系地址：常德市德山大道369号  邮编：415001</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联系电话：0736-7312225</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听证告知：依据《中华人民共和国行政许可法》，自公示之日起五个工作日内申请人、利害关系人可对以下拟作出的建设项目环境影响评价文件批复决定提出听证申请。</w:t>
      </w:r>
    </w:p>
    <w:tbl>
      <w:tblPr>
        <w:tblStyle w:val="7"/>
        <w:tblpPr w:leftFromText="180" w:rightFromText="180" w:vertAnchor="text" w:horzAnchor="page" w:tblpX="1867" w:tblpY="50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sz w:val="21"/>
                <w:szCs w:val="21"/>
              </w:rPr>
            </w:pPr>
            <w:r>
              <w:rPr>
                <w:rFonts w:hint="eastAsia"/>
              </w:rPr>
              <w:t>生物质成型燃料生产线及生物质锅炉除尘设施升级改造项目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建设地点</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lang w:eastAsia="zh-CN"/>
              </w:rPr>
            </w:pPr>
            <w:r>
              <w:rPr>
                <w:rFonts w:hint="eastAsia"/>
              </w:rPr>
              <w:t>湖南海利常德农药化工有限公司厂区内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建设单位</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rPr>
            </w:pPr>
            <w:r>
              <w:rPr>
                <w:rFonts w:hint="eastAsia"/>
              </w:rPr>
              <w:t>湖南海利常德农药化工有限公司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环评机构</w:t>
            </w:r>
          </w:p>
        </w:tc>
        <w:tc>
          <w:tcPr>
            <w:tcW w:w="7025" w:type="dxa"/>
            <w:tcBorders>
              <w:top w:val="single" w:color="auto" w:sz="4" w:space="0"/>
              <w:left w:val="nil"/>
              <w:bottom w:val="single" w:color="auto" w:sz="4" w:space="0"/>
              <w:right w:val="single" w:color="auto" w:sz="4" w:space="0"/>
            </w:tcBorders>
            <w:vAlign w:val="top"/>
          </w:tcPr>
          <w:p>
            <w:pPr>
              <w:jc w:val="left"/>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cstheme="minorEastAsia"/>
                <w:color w:val="auto"/>
                <w:sz w:val="21"/>
                <w:szCs w:val="21"/>
                <w:u w:val="none"/>
                <w:lang w:val="en-US" w:eastAsia="zh-CN"/>
              </w:rPr>
              <w:t>湖南志远环境咨询服务有限公司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tc>
        <w:tc>
          <w:tcPr>
            <w:tcW w:w="7025" w:type="dxa"/>
            <w:tcBorders>
              <w:top w:val="single" w:color="auto" w:sz="4" w:space="0"/>
              <w:left w:val="nil"/>
              <w:bottom w:val="single" w:color="auto" w:sz="4" w:space="0"/>
              <w:right w:val="single" w:color="auto" w:sz="4" w:space="0"/>
            </w:tcBorders>
            <w:vAlign w:val="top"/>
          </w:tcPr>
          <w:p>
            <w:pPr>
              <w:widowControl/>
              <w:autoSpaceDE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u w:val="none"/>
                <w:lang w:eastAsia="zh-CN"/>
              </w:rPr>
            </w:pPr>
            <w:r>
              <w:rPr>
                <w:rFonts w:hint="eastAsia"/>
              </w:rPr>
              <w:t>、</w:t>
            </w:r>
            <w:r>
              <w:rPr>
                <w:rFonts w:hint="eastAsia"/>
                <w:bCs/>
                <w:color w:val="000000"/>
              </w:rPr>
              <w:t>本项目位于</w:t>
            </w:r>
            <w:r>
              <w:rPr>
                <w:rFonts w:hint="eastAsia"/>
              </w:rPr>
              <w:t>常德经济技术开发区湖南海利常德农药化工有限公司厂区内，总投资</w:t>
            </w:r>
            <w:r>
              <w:t>1400</w:t>
            </w:r>
            <w:r>
              <w:rPr>
                <w:rFonts w:hint="eastAsia"/>
              </w:rPr>
              <w:t>万元。</w:t>
            </w:r>
            <w:r>
              <w:rPr>
                <w:bCs/>
                <w:color w:val="000000"/>
              </w:rPr>
              <w:t>项目</w:t>
            </w:r>
            <w:r>
              <w:rPr>
                <w:rFonts w:hint="eastAsia"/>
                <w:bCs/>
                <w:color w:val="000000"/>
              </w:rPr>
              <w:t>总占地面积为</w:t>
            </w:r>
            <w:r>
              <w:rPr>
                <w:bCs/>
                <w:color w:val="000000"/>
              </w:rPr>
              <w:t>1828</w:t>
            </w:r>
            <w:r>
              <w:rPr>
                <w:rFonts w:hint="eastAsia"/>
                <w:bCs/>
                <w:color w:val="000000"/>
              </w:rPr>
              <w:t>m</w:t>
            </w:r>
            <w:r>
              <w:rPr>
                <w:rFonts w:hint="eastAsia"/>
                <w:bCs/>
                <w:color w:val="000000"/>
                <w:vertAlign w:val="superscript"/>
              </w:rPr>
              <w:t>2</w:t>
            </w:r>
            <w:r>
              <w:rPr>
                <w:rFonts w:hint="eastAsia"/>
                <w:bCs/>
                <w:color w:val="000000"/>
              </w:rPr>
              <w:t>，其中</w:t>
            </w:r>
            <w:r>
              <w:rPr>
                <w:rFonts w:hint="eastAsia"/>
              </w:rPr>
              <w:t>谷壳堆棚</w:t>
            </w:r>
            <w:r>
              <w:rPr>
                <w:rFonts w:hint="eastAsia"/>
                <w:bCs/>
                <w:color w:val="000000"/>
              </w:rPr>
              <w:t>占地面积</w:t>
            </w:r>
            <w:r>
              <w:rPr>
                <w:bCs/>
                <w:color w:val="000000"/>
              </w:rPr>
              <w:t>600</w:t>
            </w:r>
            <w:r>
              <w:rPr>
                <w:rFonts w:hint="eastAsia"/>
                <w:bCs/>
                <w:color w:val="000000"/>
              </w:rPr>
              <w:t>m</w:t>
            </w:r>
            <w:r>
              <w:rPr>
                <w:rFonts w:hint="eastAsia"/>
                <w:bCs/>
                <w:color w:val="000000"/>
                <w:vertAlign w:val="superscript"/>
              </w:rPr>
              <w:t>2</w:t>
            </w:r>
            <w:r>
              <w:rPr>
                <w:rFonts w:hint="eastAsia"/>
                <w:bCs/>
                <w:color w:val="000000"/>
              </w:rPr>
              <w:t>，造粒</w:t>
            </w:r>
            <w:r>
              <w:rPr>
                <w:bCs/>
                <w:color w:val="000000"/>
              </w:rPr>
              <w:t>车间</w:t>
            </w:r>
            <w:r>
              <w:rPr>
                <w:rFonts w:hint="eastAsia"/>
                <w:bCs/>
                <w:color w:val="000000"/>
              </w:rPr>
              <w:t>占地300m</w:t>
            </w:r>
            <w:r>
              <w:rPr>
                <w:rFonts w:hint="eastAsia"/>
                <w:bCs/>
                <w:color w:val="000000"/>
                <w:vertAlign w:val="superscript"/>
              </w:rPr>
              <w:t>2</w:t>
            </w:r>
            <w:r>
              <w:rPr>
                <w:rFonts w:hint="eastAsia"/>
                <w:bCs/>
                <w:color w:val="000000"/>
              </w:rPr>
              <w:t>，锅炉房占地面积</w:t>
            </w:r>
            <w:r>
              <w:rPr>
                <w:bCs/>
                <w:color w:val="000000"/>
              </w:rPr>
              <w:t>928</w:t>
            </w:r>
            <w:r>
              <w:rPr>
                <w:rFonts w:hint="eastAsia"/>
                <w:bCs/>
                <w:color w:val="000000"/>
              </w:rPr>
              <w:t>m</w:t>
            </w:r>
            <w:r>
              <w:rPr>
                <w:rFonts w:hint="eastAsia"/>
                <w:bCs/>
                <w:color w:val="000000"/>
                <w:vertAlign w:val="superscript"/>
              </w:rPr>
              <w:t>2</w:t>
            </w:r>
            <w:r>
              <w:rPr>
                <w:rFonts w:hint="eastAsia"/>
                <w:bCs/>
                <w:color w:val="000000"/>
              </w:rPr>
              <w:t>。</w:t>
            </w:r>
            <w:r>
              <w:rPr>
                <w:bCs/>
                <w:color w:val="000000"/>
              </w:rPr>
              <w:t>主要</w:t>
            </w:r>
            <w:r>
              <w:rPr>
                <w:rFonts w:hint="eastAsia"/>
                <w:bCs/>
                <w:color w:val="000000"/>
              </w:rPr>
              <w:t>建设内容</w:t>
            </w:r>
            <w:r>
              <w:rPr>
                <w:bCs/>
                <w:color w:val="000000"/>
              </w:rPr>
              <w:t>为</w:t>
            </w:r>
            <w:r>
              <w:rPr>
                <w:rFonts w:hint="eastAsia"/>
                <w:bCs/>
                <w:color w:val="000000"/>
              </w:rPr>
              <w:t>新建一条生物质成型燃料生产线及生物质锅炉除尘设施升级改造</w:t>
            </w:r>
            <w:r>
              <w:rPr>
                <w:bCs/>
                <w:color w:val="000000"/>
              </w:rPr>
              <w:t>。</w:t>
            </w:r>
            <w:r>
              <w:rPr>
                <w:rFonts w:hint="eastAsia"/>
                <w:bCs/>
                <w:color w:val="000000"/>
              </w:rPr>
              <w:t>全部技改后机组可确保供应1000万大卡导热油炉用热需求。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主要环境影响及预防或者减轻不良环境影响的对策和措施</w:t>
            </w:r>
          </w:p>
        </w:tc>
        <w:tc>
          <w:tcPr>
            <w:tcW w:w="7025" w:type="dxa"/>
            <w:tcBorders>
              <w:top w:val="single" w:color="auto" w:sz="4" w:space="0"/>
              <w:left w:val="nil"/>
              <w:bottom w:val="single" w:color="auto" w:sz="4" w:space="0"/>
              <w:right w:val="single" w:color="auto" w:sz="4" w:space="0"/>
            </w:tcBorders>
          </w:tcPr>
          <w:p>
            <w:r>
              <w:rPr>
                <w:rFonts w:hint="eastAsia"/>
              </w:rPr>
              <w:t>本项目在营运过程中，会产生废水、废气、固废和噪声等污染，经采取如下污染防治措施后，可减少各项污染物的排放量，对周边环境造成的影响较小：</w:t>
            </w:r>
          </w:p>
          <w:p>
            <w:pPr>
              <w:ind w:firstLine="480"/>
            </w:pPr>
            <w:r>
              <w:rPr>
                <w:rFonts w:hint="eastAsia" w:hAnsi="宋体"/>
                <w:kern w:val="18"/>
              </w:rPr>
              <w:t>（1）</w:t>
            </w:r>
            <w:r>
              <w:rPr>
                <w:rFonts w:hint="eastAsia"/>
              </w:rPr>
              <w:t>本项目营运期间废水主要是员工日常生活产生的生活污水。生活污水经化粪池预处理后排入厂区污水处理站进行后续生化处理，经生化</w:t>
            </w:r>
            <w:r>
              <w:rPr>
                <w:rFonts w:hint="eastAsia" w:hAnsi="宋体"/>
                <w:szCs w:val="28"/>
              </w:rPr>
              <w:t>处理后的污染物排放浓度</w:t>
            </w:r>
            <w:r>
              <w:rPr>
                <w:rFonts w:hint="eastAsia"/>
              </w:rPr>
              <w:t>能满足《污水综合排放标准》（GB8978-1996）表4中的三级排放标准及</w:t>
            </w:r>
            <w:r>
              <w:t>德山污水处理厂的进水水质要求</w:t>
            </w:r>
            <w:r>
              <w:rPr>
                <w:rFonts w:hint="eastAsia"/>
              </w:rPr>
              <w:t>。</w:t>
            </w:r>
          </w:p>
          <w:p>
            <w:pPr>
              <w:ind w:firstLine="480"/>
            </w:pPr>
            <w:r>
              <w:rPr>
                <w:rFonts w:hint="eastAsia" w:hAnsi="宋体"/>
                <w:kern w:val="18"/>
              </w:rPr>
              <w:t>（2）</w:t>
            </w:r>
            <w:r>
              <w:rPr>
                <w:rFonts w:hint="eastAsia"/>
              </w:rPr>
              <w:t>本项目原材料</w:t>
            </w:r>
            <w:r>
              <w:t>存放于钢架搭建的堆棚里，</w:t>
            </w:r>
            <w:r>
              <w:rPr>
                <w:rFonts w:hint="eastAsia"/>
              </w:rPr>
              <w:t>堆棚采取</w:t>
            </w:r>
            <w:r>
              <w:t>密闭措施，废气</w:t>
            </w:r>
            <w:r>
              <w:rPr>
                <w:rFonts w:hint="eastAsia"/>
              </w:rPr>
              <w:t>通过</w:t>
            </w:r>
            <w:r>
              <w:t>负压收集后经过布袋除尘器处理后由</w:t>
            </w:r>
            <w:r>
              <w:rPr>
                <w:rFonts w:hint="eastAsia"/>
              </w:rPr>
              <w:t>15m排气筒</w:t>
            </w:r>
            <w:r>
              <w:t>排出；</w:t>
            </w:r>
            <w:r>
              <w:rPr>
                <w:rFonts w:hint="eastAsia"/>
              </w:rPr>
              <w:t>项目</w:t>
            </w:r>
            <w:r>
              <w:t>制作生物质颗粒时，造粒环节</w:t>
            </w:r>
            <w:r>
              <w:rPr>
                <w:rFonts w:hint="eastAsia"/>
              </w:rPr>
              <w:t>会产生粉尘废气，建设单位拟通过集气罩收集粉尘，粉尘通过脉冲式布袋除尘器处理，最后经</w:t>
            </w:r>
            <w:r>
              <w:rPr>
                <w:rFonts w:cs="Times New Roman"/>
              </w:rPr>
              <w:t>15m</w:t>
            </w:r>
            <w:r>
              <w:rPr>
                <w:rFonts w:hint="eastAsia" w:ascii="宋体" w:hAnsi="宋体"/>
              </w:rPr>
              <w:t>高排气筒排放，粉尘排放浓度能满足《大气污染物综合排放标准》</w:t>
            </w:r>
            <w:r>
              <w:rPr>
                <w:rFonts w:cs="Times New Roman"/>
              </w:rPr>
              <w:t>（GB16297-1996）中表2中</w:t>
            </w:r>
            <w:r>
              <w:rPr>
                <w:rFonts w:hint="eastAsia" w:ascii="宋体" w:hAnsi="宋体"/>
              </w:rPr>
              <w:t>最高允许排放浓度限值和最高允许排放速率二级标准值。</w:t>
            </w:r>
            <w:r>
              <w:rPr>
                <w:rFonts w:hint="eastAsia"/>
              </w:rPr>
              <w:t>项目锅炉所用燃料为前</w:t>
            </w:r>
            <w:r>
              <w:t>段工序所造的生物质颗粒</w:t>
            </w:r>
            <w:r>
              <w:rPr>
                <w:rFonts w:hint="eastAsia"/>
              </w:rPr>
              <w:t>，烟尘、NO</w:t>
            </w:r>
            <w:r>
              <w:rPr>
                <w:rFonts w:hint="eastAsia"/>
                <w:vertAlign w:val="subscript"/>
              </w:rPr>
              <w:t>X</w:t>
            </w:r>
            <w:r>
              <w:rPr>
                <w:rFonts w:hint="eastAsia"/>
              </w:rPr>
              <w:t>、SO</w:t>
            </w:r>
            <w:r>
              <w:rPr>
                <w:rFonts w:hint="eastAsia"/>
                <w:vertAlign w:val="subscript"/>
              </w:rPr>
              <w:t>2</w:t>
            </w:r>
            <w:r>
              <w:rPr>
                <w:rFonts w:hint="eastAsia"/>
              </w:rPr>
              <w:t>的</w:t>
            </w:r>
            <w:r>
              <w:t>排放浓度</w:t>
            </w:r>
            <w:r>
              <w:rPr>
                <w:rFonts w:hint="eastAsia"/>
              </w:rPr>
              <w:t>均满足《锅炉大气污染物排放标准》（GB13271-2014）表3中燃气锅炉的特别排放限值，项目燃生物质</w:t>
            </w:r>
            <w:r>
              <w:t>燃料</w:t>
            </w:r>
            <w:r>
              <w:rPr>
                <w:rFonts w:hint="eastAsia"/>
              </w:rPr>
              <w:t>锅炉产生的烟气通过1根</w:t>
            </w:r>
            <w:r>
              <w:t>40m</w:t>
            </w:r>
            <w:r>
              <w:rPr>
                <w:rFonts w:hint="eastAsia"/>
              </w:rPr>
              <w:t>高排气筒排放。</w:t>
            </w:r>
          </w:p>
          <w:p>
            <w:pPr>
              <w:ind w:firstLine="480"/>
              <w:rPr>
                <w:rFonts w:hAnsi="宋体"/>
                <w:kern w:val="18"/>
              </w:rPr>
            </w:pPr>
            <w:r>
              <w:rPr>
                <w:rFonts w:hint="eastAsia" w:hAnsi="宋体"/>
                <w:kern w:val="18"/>
              </w:rPr>
              <w:t>（3）优化设备选型，选用低噪声型设备，对设备基础采取减振措施；加强设备管理，对生产设备定期检查与维护，使设备保持良好的运行状况，降低运转时产生的噪声。本项目运行时四周厂界处噪声均能达标，对周围声环境影响不大。</w:t>
            </w:r>
          </w:p>
          <w:p>
            <w:pPr>
              <w:ind w:firstLine="480"/>
            </w:pPr>
            <w:r>
              <w:rPr>
                <w:rFonts w:hint="eastAsia" w:hAnsi="宋体"/>
                <w:kern w:val="18"/>
              </w:rPr>
              <w:t>（4）</w:t>
            </w:r>
            <w:r>
              <w:rPr>
                <w:rFonts w:hint="eastAsia"/>
              </w:rPr>
              <w:t>生活垃圾委托环卫部门清运处理；废</w:t>
            </w:r>
            <w:r>
              <w:t>炉渣</w:t>
            </w:r>
            <w:r>
              <w:rPr>
                <w:rFonts w:hint="eastAsia"/>
              </w:rPr>
              <w:t>、布袋除尘器收集粉尘属于一般固废，可外卖综合利用；</w:t>
            </w:r>
            <w:r>
              <w:rPr>
                <w:rFonts w:hint="eastAsia" w:hAnsi="宋体"/>
              </w:rPr>
              <w:t>废导热油属于危险固废，委托</w:t>
            </w:r>
            <w:r>
              <w:rPr>
                <w:rFonts w:hAnsi="宋体"/>
              </w:rPr>
              <w:t>有资质单位</w:t>
            </w:r>
            <w:r>
              <w:rPr>
                <w:rFonts w:hint="eastAsia" w:hAnsi="宋体"/>
              </w:rPr>
              <w:t>处理</w:t>
            </w:r>
            <w:r>
              <w:rPr>
                <w:rFonts w:hint="eastAsia" w:hAnsi="宋体"/>
                <w:kern w:val="18"/>
              </w:rPr>
              <w:t>。</w:t>
            </w:r>
          </w:p>
          <w:p>
            <w:pPr>
              <w:keepNext w:val="0"/>
              <w:keepLines w:val="0"/>
              <w:pageBreakBefore w:val="0"/>
              <w:kinsoku/>
              <w:wordWrap/>
              <w:overflowPunct/>
              <w:topLinePunct w:val="0"/>
              <w:bidi w:val="0"/>
              <w:adjustRightInd/>
              <w:snapToGrid/>
              <w:spacing w:line="348" w:lineRule="auto"/>
              <w:ind w:firstLine="420" w:firstLineChars="200"/>
              <w:jc w:val="left"/>
              <w:textAlignment w:val="auto"/>
              <w:rPr>
                <w:rFonts w:hint="eastAsia" w:asciiTheme="minorEastAsia" w:hAnsiTheme="minorEastAsia" w:eastAsiaTheme="minorEastAsia" w:cstheme="minorEastAsia"/>
                <w:sz w:val="21"/>
                <w:szCs w:val="21"/>
              </w:rPr>
            </w:pPr>
          </w:p>
        </w:tc>
      </w:tr>
    </w:tbl>
    <w:p>
      <w:pPr>
        <w:rPr>
          <w:rFonts w:hint="eastAsia"/>
        </w:rPr>
      </w:pPr>
      <w:r>
        <w:rPr>
          <w:rFonts w:hint="eastAsia" w:asciiTheme="minorEastAsia" w:hAnsiTheme="minorEastAsia" w:eastAsiaTheme="minorEastAsia" w:cstheme="minorEastAsia"/>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17"/>
    <w:rsid w:val="00F17517"/>
    <w:rsid w:val="00F74EA2"/>
    <w:rsid w:val="08FC3892"/>
    <w:rsid w:val="0B0649D8"/>
    <w:rsid w:val="142F6294"/>
    <w:rsid w:val="18237049"/>
    <w:rsid w:val="1E48435D"/>
    <w:rsid w:val="2500404A"/>
    <w:rsid w:val="25A76A75"/>
    <w:rsid w:val="29A322B1"/>
    <w:rsid w:val="3C0027E3"/>
    <w:rsid w:val="4132725A"/>
    <w:rsid w:val="43EF0FE7"/>
    <w:rsid w:val="45DF1F68"/>
    <w:rsid w:val="47413374"/>
    <w:rsid w:val="4D262DB5"/>
    <w:rsid w:val="5402273E"/>
    <w:rsid w:val="562A018F"/>
    <w:rsid w:val="5C287ABE"/>
    <w:rsid w:val="674B35A8"/>
    <w:rsid w:val="6C117F36"/>
    <w:rsid w:val="72FC199D"/>
    <w:rsid w:val="78D4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line="360" w:lineRule="auto"/>
      <w:jc w:val="left"/>
      <w:outlineLvl w:val="2"/>
    </w:pPr>
    <w:rPr>
      <w:rFonts w:ascii="宋体" w:hAnsi="宋体" w:cs="Times New Roman"/>
      <w:b/>
      <w:color w:val="000000"/>
      <w:sz w:val="2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pacing w:val="20"/>
      <w:kern w:val="0"/>
      <w:sz w:val="20"/>
      <w:szCs w:val="20"/>
      <w:u w:val="single"/>
    </w:rPr>
  </w:style>
  <w:style w:type="paragraph" w:styleId="4">
    <w:name w:val="Body Text Indent"/>
    <w:basedOn w:val="1"/>
    <w:qFormat/>
    <w:uiPriority w:val="0"/>
    <w:pPr>
      <w:spacing w:after="120" w:afterLines="0"/>
      <w:ind w:left="420" w:leftChars="200"/>
    </w:p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10">
    <w:name w:val="zhang正文"/>
    <w:basedOn w:val="4"/>
    <w:qFormat/>
    <w:uiPriority w:val="0"/>
    <w:pPr>
      <w:autoSpaceDE w:val="0"/>
      <w:autoSpaceDN w:val="0"/>
      <w:adjustRightInd/>
      <w:snapToGrid/>
      <w:spacing w:after="0" w:afterLines="0" w:line="360" w:lineRule="auto"/>
      <w:ind w:left="0" w:leftChars="0" w:firstLine="1446"/>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TotalTime>0</TotalTime>
  <ScaleCrop>false</ScaleCrop>
  <LinksUpToDate>false</LinksUpToDate>
  <CharactersWithSpaces>298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2019-06-03T00:57:00Z</dcterms:created>
  <dc:creator>AutoBVT</dc:creator>
  <cp:lastModifiedBy>Administrator</cp:lastModifiedBy>
  <dcterms:modified xsi:type="dcterms:W3CDTF">2020-02-05T01:32:55Z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