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0" w:firstLineChars="600"/>
        <w:rPr>
          <w:rFonts w:hint="eastAsia" w:ascii="宋体" w:hAnsi="宋体" w:eastAsia="宋体" w:cs="宋体"/>
          <w:sz w:val="28"/>
          <w:szCs w:val="28"/>
        </w:rPr>
      </w:pPr>
      <w:r>
        <w:rPr>
          <w:rFonts w:hint="eastAsia" w:ascii="宋体" w:hAnsi="宋体" w:eastAsia="宋体" w:cs="宋体"/>
          <w:sz w:val="28"/>
          <w:szCs w:val="28"/>
        </w:rPr>
        <w:t>年产2亿只摄像头模组项目拟审批公示</w:t>
      </w:r>
    </w:p>
    <w:p>
      <w:pPr>
        <w:rPr>
          <w:rFonts w:hint="eastAsia"/>
        </w:rPr>
      </w:pPr>
      <w:r>
        <w:rPr>
          <w:rFonts w:hint="eastAsia"/>
        </w:rPr>
        <w:t xml:space="preserve"> </w:t>
      </w:r>
    </w:p>
    <w:p>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经审议，我局拟于近日内批准</w:t>
      </w:r>
      <w:r>
        <w:rPr>
          <w:rFonts w:hint="eastAsia" w:asciiTheme="minorEastAsia" w:hAnsiTheme="minorEastAsia" w:eastAsiaTheme="minorEastAsia" w:cstheme="minorEastAsia"/>
          <w:sz w:val="21"/>
          <w:szCs w:val="21"/>
        </w:rPr>
        <w:t>《年产2亿只摄像头模组项目环境影响报告表》，</w:t>
      </w:r>
      <w:r>
        <w:rPr>
          <w:rFonts w:hint="eastAsia" w:asciiTheme="minorEastAsia" w:hAnsiTheme="minorEastAsia" w:eastAsiaTheme="minorEastAsia" w:cstheme="minorEastAsia"/>
        </w:rPr>
        <w:t>现就项目环评相关情况予以公示5个工作日。如有意见，请在公示期内向我局来信来电进行反映。</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联系地址：常德市德山大道369号  邮编：415001</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联系电话：0736-7312225</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听证告知：依据《中华人民共和国行政许可法》，自公示之日起五个工作日内申请人、利害关系人可对以下拟作出的建设项目环境影响评价文件批复决定提出听证申请。</w:t>
      </w:r>
    </w:p>
    <w:tbl>
      <w:tblPr>
        <w:tblStyle w:val="5"/>
        <w:tblpPr w:leftFromText="180" w:rightFromText="180" w:vertAnchor="text" w:horzAnchor="page" w:tblpX="1867" w:tblpY="50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r>
              <w:rPr>
                <w:rFonts w:hint="eastAsia"/>
              </w:rPr>
              <w:t>项目名称</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年产2亿只摄像头模组项目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建设地点</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color w:val="auto"/>
                <w:lang w:eastAsia="zh-CN"/>
              </w:rPr>
              <w:t>经</w:t>
            </w:r>
            <w:r>
              <w:rPr>
                <w:rFonts w:hint="eastAsia" w:asciiTheme="minorEastAsia" w:hAnsiTheme="minorEastAsia" w:eastAsiaTheme="minorEastAsia" w:cstheme="minorEastAsia"/>
                <w:color w:val="auto"/>
                <w:sz w:val="21"/>
                <w:szCs w:val="21"/>
                <w:lang w:eastAsia="zh-CN"/>
              </w:rPr>
              <w:t>开区</w:t>
            </w:r>
            <w:r>
              <w:rPr>
                <w:rFonts w:hint="eastAsia" w:asciiTheme="minorEastAsia" w:hAnsiTheme="minorEastAsia" w:eastAsiaTheme="minorEastAsia" w:cstheme="minorEastAsia"/>
                <w:sz w:val="21"/>
                <w:szCs w:val="21"/>
              </w:rPr>
              <w:t>智能电子产业园A区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sz w:val="21"/>
                <w:szCs w:val="21"/>
              </w:rPr>
            </w:pPr>
            <w:r>
              <w:rPr>
                <w:rFonts w:hint="eastAsia"/>
                <w:sz w:val="21"/>
                <w:szCs w:val="21"/>
              </w:rPr>
              <w:t>建设单位</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ascii="Times New Roman" w:hAnsi="Times New Roman"/>
                <w:sz w:val="21"/>
                <w:szCs w:val="21"/>
              </w:rPr>
              <w:t>湖南金康光电有限公司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环评机构</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cstheme="minorEastAsia"/>
                <w:color w:val="auto"/>
                <w:sz w:val="21"/>
                <w:szCs w:val="21"/>
                <w:u w:val="none"/>
                <w:lang w:val="en-US" w:eastAsia="zh-CN"/>
              </w:rPr>
              <w:t>湖南志远环境咨询服务有限公司</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项目概况</w:t>
            </w:r>
          </w:p>
        </w:tc>
        <w:tc>
          <w:tcPr>
            <w:tcW w:w="7025" w:type="dxa"/>
            <w:tcBorders>
              <w:top w:val="single" w:color="auto" w:sz="4" w:space="0"/>
              <w:left w:val="nil"/>
              <w:bottom w:val="single" w:color="auto" w:sz="4" w:space="0"/>
              <w:right w:val="single" w:color="auto" w:sz="4" w:space="0"/>
            </w:tcBorders>
            <w:vAlign w:val="top"/>
          </w:tcPr>
          <w:p>
            <w:pPr>
              <w:ind w:firstLine="560"/>
              <w:rPr>
                <w:rFonts w:hint="eastAsia" w:asciiTheme="minorEastAsia" w:hAnsiTheme="minorEastAsia" w:eastAsiaTheme="minorEastAsia" w:cstheme="minorEastAsia"/>
                <w:color w:val="auto"/>
                <w:sz w:val="21"/>
                <w:szCs w:val="21"/>
                <w:u w:val="none"/>
                <w:lang w:eastAsia="zh-CN"/>
              </w:rPr>
            </w:pPr>
            <w:r>
              <w:rPr>
                <w:rFonts w:hint="eastAsia"/>
              </w:rPr>
              <w:t>本项目位于常德经开区智能电子产业园A区，项目总投资50000万元，环保投资114万元，租用现有厂房引进设备设施生产定焦式摄像头模组，</w:t>
            </w:r>
            <w:r>
              <w:t>项目总占地面积58666.67m</w:t>
            </w:r>
            <w:r>
              <w:rPr>
                <w:vertAlign w:val="superscript"/>
              </w:rPr>
              <w:t>2</w:t>
            </w:r>
            <w:r>
              <w:t>，总建筑面积61250m</w:t>
            </w:r>
            <w:r>
              <w:rPr>
                <w:vertAlign w:val="superscript"/>
              </w:rPr>
              <w:t>2</w:t>
            </w:r>
            <w:r>
              <w:t>，建筑占地面积33000m</w:t>
            </w:r>
            <w:r>
              <w:rPr>
                <w:vertAlign w:val="superscript"/>
              </w:rPr>
              <w:t>2</w:t>
            </w:r>
            <w:r>
              <w:t>，建设内容分两</w:t>
            </w:r>
            <w:r>
              <w:rPr>
                <w:rFonts w:hint="eastAsia"/>
              </w:rPr>
              <w:t>阶段</w:t>
            </w:r>
            <w:r>
              <w:t>进行，一</w:t>
            </w:r>
            <w:r>
              <w:rPr>
                <w:rFonts w:hint="eastAsia"/>
              </w:rPr>
              <w:t>阶段为购置新设备入驻，</w:t>
            </w:r>
            <w:r>
              <w:t>占地面积33300m2，总建筑面积38200m</w:t>
            </w:r>
            <w:r>
              <w:rPr>
                <w:vertAlign w:val="superscript"/>
              </w:rPr>
              <w:t>2</w:t>
            </w:r>
            <w:r>
              <w:t>，包括1#办公研发测试楼、3#厂房、4#厂房、5#动力楼、8#宿舍楼、9#宿舍楼，并其配套设施设备；二</w:t>
            </w:r>
            <w:r>
              <w:rPr>
                <w:rFonts w:hint="eastAsia"/>
              </w:rPr>
              <w:t>阶段将一期生产线搬入新厂区，</w:t>
            </w:r>
            <w:r>
              <w:t>占地面积23050m</w:t>
            </w:r>
            <w:r>
              <w:rPr>
                <w:vertAlign w:val="superscript"/>
              </w:rPr>
              <w:t>2</w:t>
            </w:r>
            <w:r>
              <w:t>，总建筑面积23050m</w:t>
            </w:r>
            <w:r>
              <w:rPr>
                <w:vertAlign w:val="superscript"/>
              </w:rPr>
              <w:t>2</w:t>
            </w:r>
            <w:r>
              <w:t>，包括2-1#厂房、2-2#厂房、2-3#食堂及员工活动中心，并其配套设施设备</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主要环境影响及预防或者减轻不良环境影响的对策和措施</w:t>
            </w:r>
          </w:p>
        </w:tc>
        <w:tc>
          <w:tcPr>
            <w:tcW w:w="7025" w:type="dxa"/>
            <w:tcBorders>
              <w:top w:val="single" w:color="auto" w:sz="4" w:space="0"/>
              <w:left w:val="nil"/>
              <w:bottom w:val="single" w:color="auto" w:sz="4" w:space="0"/>
              <w:right w:val="single" w:color="auto" w:sz="4" w:space="0"/>
            </w:tcBorders>
          </w:tcPr>
          <w:p>
            <w:pPr>
              <w:ind w:firstLine="561"/>
              <w:rPr>
                <w:rFonts w:hint="eastAsia"/>
              </w:rPr>
            </w:pPr>
            <w:r>
              <w:rPr>
                <w:rFonts w:hint="eastAsia"/>
              </w:rPr>
              <w:t>（1）水环境影响</w:t>
            </w:r>
          </w:p>
          <w:p>
            <w:pPr>
              <w:ind w:firstLine="561"/>
              <w:rPr>
                <w:rFonts w:hint="eastAsia"/>
              </w:rPr>
            </w:pPr>
            <w:r>
              <w:rPr>
                <w:rFonts w:hint="eastAsia"/>
              </w:rPr>
              <w:t>本项目实行雨污分流，雨水、纯水制备浓水由厂区雨水收集系统排至市政雨水管网。生活污水经化粪池处理后再与清洗废水、冷却塔外排水</w:t>
            </w:r>
            <w:r>
              <w:rPr>
                <w:rFonts w:hint="eastAsia"/>
                <w:lang w:val="en-US" w:eastAsia="zh-CN"/>
              </w:rPr>
              <w:t>一起</w:t>
            </w:r>
            <w:r>
              <w:rPr>
                <w:rFonts w:hint="eastAsia"/>
              </w:rPr>
              <w:t>排入市政污水管网至</w:t>
            </w:r>
            <w:r>
              <w:rPr>
                <w:rFonts w:hint="eastAsia"/>
                <w:lang w:eastAsia="zh-CN"/>
              </w:rPr>
              <w:t>常德清蓝水务有限公司</w:t>
            </w:r>
            <w:r>
              <w:rPr>
                <w:rFonts w:eastAsiaTheme="minorEastAsia"/>
                <w:color w:val="000000" w:themeColor="text1"/>
                <w:shd w:val="clear"/>
                <w14:textFill>
                  <w14:solidFill>
                    <w14:schemeClr w14:val="tx1"/>
                  </w14:solidFill>
                </w14:textFill>
              </w:rPr>
              <w:t>处理</w:t>
            </w:r>
            <w:r>
              <w:rPr>
                <w:rFonts w:hint="eastAsia" w:eastAsiaTheme="minorEastAsia"/>
                <w:color w:val="000000" w:themeColor="text1"/>
                <w:shd w:val="clear"/>
                <w14:textFill>
                  <w14:solidFill>
                    <w14:schemeClr w14:val="tx1"/>
                  </w14:solidFill>
                </w14:textFill>
              </w:rPr>
              <w:t>，</w:t>
            </w:r>
            <w:r>
              <w:rPr>
                <w:rFonts w:hint="eastAsia"/>
                <w:color w:val="000000" w:themeColor="text1"/>
                <w:shd w:val="clear"/>
                <w:lang w:eastAsia="zh-CN"/>
                <w14:textFill>
                  <w14:solidFill>
                    <w14:schemeClr w14:val="tx1"/>
                  </w14:solidFill>
                </w14:textFill>
              </w:rPr>
              <w:t>先入东风河，</w:t>
            </w:r>
            <w:r>
              <w:rPr>
                <w:rFonts w:eastAsiaTheme="minorEastAsia"/>
                <w:color w:val="000000" w:themeColor="text1"/>
                <w:shd w:val="clear"/>
                <w14:textFill>
                  <w14:solidFill>
                    <w14:schemeClr w14:val="tx1"/>
                  </w14:solidFill>
                </w14:textFill>
              </w:rPr>
              <w:t>最</w:t>
            </w:r>
            <w:r>
              <w:rPr>
                <w:rFonts w:eastAsiaTheme="minorEastAsia"/>
                <w:color w:val="000000" w:themeColor="text1"/>
                <w14:textFill>
                  <w14:solidFill>
                    <w14:schemeClr w14:val="tx1"/>
                  </w14:solidFill>
                </w14:textFill>
              </w:rPr>
              <w:t>终排入</w:t>
            </w:r>
            <w:r>
              <w:rPr>
                <w:rFonts w:hint="eastAsia"/>
              </w:rPr>
              <w:t>沅江。</w:t>
            </w:r>
          </w:p>
          <w:p>
            <w:pPr>
              <w:ind w:firstLine="561"/>
              <w:rPr>
                <w:rFonts w:hint="eastAsia"/>
              </w:rPr>
            </w:pPr>
            <w:r>
              <w:rPr>
                <w:rFonts w:hint="eastAsia"/>
              </w:rPr>
              <w:t>（2）大气环境影响</w:t>
            </w:r>
          </w:p>
          <w:p>
            <w:pPr>
              <w:ind w:firstLine="561"/>
              <w:rPr>
                <w:rFonts w:hint="eastAsia"/>
              </w:rPr>
            </w:pPr>
            <w:r>
              <w:rPr>
                <w:rFonts w:hint="eastAsia"/>
              </w:rPr>
              <w:t>本项目废气主要为烟尘</w:t>
            </w:r>
            <w:r>
              <w:rPr>
                <w:rFonts w:hint="eastAsia"/>
                <w:lang w:eastAsia="zh-CN"/>
              </w:rPr>
              <w:t>（</w:t>
            </w:r>
            <w:r>
              <w:rPr>
                <w:rFonts w:hint="eastAsia"/>
              </w:rPr>
              <w:t>锡及其化合物</w:t>
            </w:r>
            <w:r>
              <w:rPr>
                <w:rFonts w:hint="eastAsia"/>
                <w:lang w:eastAsia="zh-CN"/>
              </w:rPr>
              <w:t>、</w:t>
            </w:r>
            <w:r>
              <w:rPr>
                <w:rFonts w:hint="eastAsia"/>
                <w:lang w:val="en-US" w:eastAsia="zh-CN"/>
              </w:rPr>
              <w:t>颗粒物</w:t>
            </w:r>
            <w:r>
              <w:rPr>
                <w:rFonts w:hint="eastAsia"/>
                <w:lang w:eastAsia="zh-CN"/>
              </w:rPr>
              <w:t>）</w:t>
            </w:r>
            <w:r>
              <w:rPr>
                <w:rFonts w:hint="eastAsia"/>
              </w:rPr>
              <w:t>和少量VOCs。</w:t>
            </w:r>
          </w:p>
          <w:p>
            <w:pPr>
              <w:ind w:firstLine="561"/>
              <w:rPr>
                <w:rFonts w:hint="eastAsia"/>
              </w:rPr>
            </w:pPr>
            <w:r>
              <w:rPr>
                <w:rFonts w:hint="eastAsia"/>
              </w:rPr>
              <w:t>项目焊接工程量不大，颗粒物在车间内无组织排放，经负压收集后排出，环评建议车间焊接作业场所加强抽排风；3#、4#、2-1#、2-2#车间的锡及其化合物、VOCs经过滤棉+活性炭吸附处理后分别通过1#、2#、3#、4#15m排气筒高空排放。</w:t>
            </w:r>
          </w:p>
          <w:p>
            <w:pPr>
              <w:ind w:firstLine="561"/>
              <w:rPr>
                <w:rFonts w:hint="eastAsia"/>
              </w:rPr>
            </w:pPr>
            <w:r>
              <w:rPr>
                <w:rFonts w:hint="eastAsia"/>
              </w:rPr>
              <w:t>项目1#、2#、3#、4#排气筒锡及其化合物颗粒物的排放浓度满足</w:t>
            </w:r>
            <w:r>
              <w:t>《大气污染物综合排放标准》（GB16297-1996）表2二级标准</w:t>
            </w:r>
            <w:r>
              <w:rPr>
                <w:rFonts w:hint="eastAsia"/>
              </w:rPr>
              <w:t>；VOCs排放浓度满足</w:t>
            </w:r>
            <w:r>
              <w:t>《工业企业挥发性有机物排放控制标准》（DB12/524-2014）表 2 中电子工业标准要求</w:t>
            </w:r>
            <w:r>
              <w:rPr>
                <w:rFonts w:hint="eastAsia"/>
              </w:rPr>
              <w:t>，对环境空气影响不大。</w:t>
            </w:r>
          </w:p>
          <w:p>
            <w:pPr>
              <w:ind w:firstLine="560"/>
              <w:rPr>
                <w:rFonts w:hint="eastAsia"/>
              </w:rPr>
            </w:pPr>
            <w:r>
              <w:rPr>
                <w:rFonts w:hint="eastAsia"/>
              </w:rPr>
              <w:t>（3）声环境影响</w:t>
            </w:r>
          </w:p>
          <w:p>
            <w:pPr>
              <w:ind w:firstLine="560"/>
              <w:rPr>
                <w:rFonts w:hint="eastAsia"/>
              </w:rPr>
            </w:pPr>
            <w:r>
              <w:rPr>
                <w:rFonts w:hint="eastAsia"/>
              </w:rPr>
              <w:t>本项目运营后采取隔声减振措施并经厂区距离衰减后厂界噪声能达到《工业企业厂界环境噪声排放标准》（GB12348-2008）中3类</w:t>
            </w:r>
            <w:r>
              <w:rPr>
                <w:rFonts w:hint="eastAsia"/>
                <w:lang w:eastAsia="zh-CN"/>
              </w:rPr>
              <w:t>、</w:t>
            </w:r>
            <w:r>
              <w:rPr>
                <w:rFonts w:hint="eastAsia"/>
                <w:lang w:val="en-US" w:eastAsia="zh-CN"/>
              </w:rPr>
              <w:t>4类</w:t>
            </w:r>
            <w:r>
              <w:rPr>
                <w:rFonts w:hint="eastAsia"/>
              </w:rPr>
              <w:t>标准，对周围环境影响很小。</w:t>
            </w:r>
          </w:p>
          <w:p>
            <w:pPr>
              <w:ind w:firstLine="560"/>
              <w:rPr>
                <w:rFonts w:hint="eastAsia"/>
              </w:rPr>
            </w:pPr>
            <w:r>
              <w:rPr>
                <w:rFonts w:hint="eastAsia"/>
              </w:rPr>
              <w:t>（4）固体废物影响</w:t>
            </w:r>
          </w:p>
          <w:p>
            <w:pPr>
              <w:spacing w:line="360" w:lineRule="auto"/>
              <w:rPr>
                <w:rFonts w:hint="eastAsia" w:eastAsiaTheme="minorEastAsia"/>
                <w:lang w:eastAsia="zh-CN"/>
              </w:rPr>
            </w:pPr>
            <w:r>
              <w:rPr>
                <w:rFonts w:hint="eastAsia"/>
              </w:rPr>
              <w:t>项目</w:t>
            </w:r>
            <w:r>
              <w:rPr>
                <w:rFonts w:hint="eastAsia"/>
                <w:lang w:val="en-US" w:eastAsia="zh-CN"/>
              </w:rPr>
              <w:t>生活垃圾交由环卫部门清运，一般</w:t>
            </w:r>
            <w:r>
              <w:rPr>
                <w:rFonts w:hint="eastAsia"/>
              </w:rPr>
              <w:t>固废</w:t>
            </w:r>
            <w:r>
              <w:rPr>
                <w:rFonts w:hint="eastAsia"/>
                <w:lang w:val="en-US" w:eastAsia="zh-CN"/>
              </w:rPr>
              <w:t>综合利用，危废经收集后暂存，交由有资质单位处置，固废均</w:t>
            </w:r>
            <w:r>
              <w:rPr>
                <w:rFonts w:hint="eastAsia"/>
              </w:rPr>
              <w:t>得到妥善处理或处置</w:t>
            </w:r>
            <w:r>
              <w:rPr>
                <w:rFonts w:hint="eastAsia"/>
                <w:lang w:eastAsia="zh-CN"/>
              </w:rPr>
              <w:t>。</w:t>
            </w:r>
          </w:p>
        </w:tc>
      </w:tr>
    </w:tbl>
    <w:p>
      <w:pPr>
        <w:rPr>
          <w:rFonts w:hint="eastAsia"/>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7"/>
    <w:rsid w:val="00F17517"/>
    <w:rsid w:val="00F74EA2"/>
    <w:rsid w:val="0B0649D8"/>
    <w:rsid w:val="192C2495"/>
    <w:rsid w:val="25A76A75"/>
    <w:rsid w:val="3C0027E3"/>
    <w:rsid w:val="43EF0FE7"/>
    <w:rsid w:val="45DF1F68"/>
    <w:rsid w:val="47413374"/>
    <w:rsid w:val="562A018F"/>
    <w:rsid w:val="639B2414"/>
    <w:rsid w:val="674B35A8"/>
    <w:rsid w:val="6C117F36"/>
    <w:rsid w:val="78D4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 正文"/>
    <w:basedOn w:val="1"/>
    <w:qFormat/>
    <w:uiPriority w:val="0"/>
    <w:pPr>
      <w:tabs>
        <w:tab w:val="left" w:pos="22680"/>
      </w:tabs>
      <w:spacing w:line="360" w:lineRule="auto"/>
      <w:ind w:firstLine="602" w:firstLineChars="200"/>
      <w:jc w:val="left"/>
    </w:pPr>
    <w:rPr>
      <w:rFonts w:ascii="宋体" w:hAnsi="宋体"/>
      <w:szCs w:val="20"/>
    </w:rPr>
  </w:style>
  <w:style w:type="paragraph" w:styleId="3">
    <w:name w:val="Body Text Indent"/>
    <w:basedOn w:val="1"/>
    <w:qFormat/>
    <w:uiPriority w:val="0"/>
    <w:pPr>
      <w:spacing w:after="120" w:afterLines="0"/>
      <w:ind w:left="420" w:leftChars="20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8">
    <w:name w:val="zhang正文"/>
    <w:basedOn w:val="3"/>
    <w:qFormat/>
    <w:uiPriority w:val="0"/>
    <w:pPr>
      <w:autoSpaceDE w:val="0"/>
      <w:autoSpaceDN w:val="0"/>
      <w:adjustRightInd/>
      <w:snapToGrid/>
      <w:spacing w:after="0" w:afterLines="0" w:line="360" w:lineRule="auto"/>
      <w:ind w:left="0" w:leftChars="0" w:firstLine="1446"/>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255</Characters>
  <Lines>2</Lines>
  <Paragraphs>1</Paragraphs>
  <TotalTime>3</TotalTime>
  <ScaleCrop>false</ScaleCrop>
  <LinksUpToDate>false</LinksUpToDate>
  <CharactersWithSpaces>298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2019-06-03T00:57:00Z</dcterms:created>
  <dc:creator>AutoBVT</dc:creator>
  <cp:lastModifiedBy>Administrator</cp:lastModifiedBy>
  <dcterms:modified xsi:type="dcterms:W3CDTF">2019-06-11T00:30:35Z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