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20" w:firstLineChars="400"/>
        <w:rPr>
          <w:rFonts w:hint="eastAsia" w:ascii="宋体" w:hAnsi="宋体" w:eastAsia="宋体" w:cs="宋体"/>
          <w:sz w:val="28"/>
          <w:szCs w:val="28"/>
        </w:rPr>
      </w:pPr>
      <w:r>
        <w:rPr>
          <w:rFonts w:hint="eastAsia" w:ascii="Times New Roman" w:hAnsi="Times New Roman" w:eastAsia="宋体"/>
          <w:b w:val="0"/>
          <w:bCs/>
          <w:kern w:val="0"/>
          <w:sz w:val="28"/>
          <w:szCs w:val="28"/>
          <w:u w:val="none"/>
          <w:lang w:val="en-US" w:eastAsia="zh-CN"/>
        </w:rPr>
        <w:t>透水砖及建筑垃圾加工再利用</w:t>
      </w:r>
      <w:r>
        <w:rPr>
          <w:rFonts w:hint="eastAsia" w:ascii="宋体" w:hAnsi="宋体" w:eastAsia="宋体" w:cs="宋体"/>
          <w:sz w:val="28"/>
          <w:szCs w:val="28"/>
          <w:u w:val="none"/>
        </w:rPr>
        <w:t>建设项目</w:t>
      </w:r>
      <w:r>
        <w:rPr>
          <w:rFonts w:hint="eastAsia" w:ascii="宋体" w:hAnsi="宋体" w:eastAsia="宋体" w:cs="宋体"/>
          <w:sz w:val="28"/>
          <w:szCs w:val="28"/>
        </w:rPr>
        <w:t>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经审议，我局拟于近日内批准《</w:t>
      </w:r>
      <w:r>
        <w:rPr>
          <w:rFonts w:hint="eastAsia" w:asciiTheme="minorEastAsia" w:hAnsiTheme="minorEastAsia" w:eastAsiaTheme="minorEastAsia" w:cstheme="minorEastAsia"/>
          <w:b w:val="0"/>
          <w:bCs/>
          <w:kern w:val="0"/>
          <w:sz w:val="21"/>
          <w:szCs w:val="21"/>
          <w:u w:val="none"/>
          <w:lang w:val="en-US" w:eastAsia="zh-CN"/>
        </w:rPr>
        <w:t>透水砖及建筑垃圾加工再利用</w:t>
      </w:r>
      <w:r>
        <w:rPr>
          <w:rFonts w:hint="eastAsia" w:asciiTheme="minorEastAsia" w:hAnsiTheme="minorEastAsia" w:eastAsiaTheme="minorEastAsia" w:cstheme="minorEastAsia"/>
          <w:sz w:val="21"/>
          <w:szCs w:val="21"/>
          <w:u w:val="none"/>
        </w:rPr>
        <w:t>建设项目</w:t>
      </w:r>
      <w:r>
        <w:rPr>
          <w:rFonts w:hint="eastAsia" w:asciiTheme="minorEastAsia" w:hAnsiTheme="minorEastAsia" w:eastAsiaTheme="minorEastAsia" w:cstheme="minorEastAsia"/>
        </w:rPr>
        <w:t>环境影响报告表》，现就项目环评相关情况予以公示5个工作日。如有意见，请在公示期内向我局来信来电进行反映。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5"/>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kern w:val="0"/>
                <w:sz w:val="21"/>
                <w:szCs w:val="21"/>
                <w:u w:val="none"/>
                <w:lang w:val="en-US" w:eastAsia="zh-CN"/>
              </w:rPr>
              <w:t>透水砖及建筑垃圾加工再利用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b w:val="0"/>
                <w:color w:val="000000"/>
                <w:kern w:val="0"/>
                <w:sz w:val="21"/>
                <w:szCs w:val="21"/>
                <w:lang w:val="en-US" w:eastAsia="zh-CN"/>
              </w:rPr>
              <w:t>常德经济技术开发区长安路（拟建）以北、松林路以东地块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eastAsia="zh-CN"/>
              </w:rPr>
            </w:pPr>
            <w:r>
              <w:rPr>
                <w:rFonts w:hint="eastAsia" w:hAnsi="宋体"/>
                <w:sz w:val="21"/>
                <w:szCs w:val="21"/>
                <w:lang w:val="en-US" w:eastAsia="zh-CN"/>
              </w:rPr>
              <w:t>湖南金丰源环保科技有限公司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常德市双赢环境咨询服务有限公司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tc>
        <w:tc>
          <w:tcPr>
            <w:tcW w:w="7025" w:type="dxa"/>
            <w:tcBorders>
              <w:top w:val="single" w:color="auto" w:sz="4" w:space="0"/>
              <w:left w:val="nil"/>
              <w:bottom w:val="single" w:color="auto" w:sz="4" w:space="0"/>
              <w:right w:val="single" w:color="auto" w:sz="4" w:space="0"/>
            </w:tcBorders>
            <w:vAlign w:val="top"/>
          </w:tcPr>
          <w:p>
            <w:pPr>
              <w:spacing w:line="240" w:lineRule="auto"/>
              <w:ind w:firstLine="480"/>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bCs/>
                <w:color w:val="000000" w:themeColor="text1"/>
                <w:sz w:val="21"/>
                <w:szCs w:val="21"/>
                <w:u w:val="none"/>
                <w:lang w:val="en-US" w:eastAsia="zh-CN"/>
                <w14:textFill>
                  <w14:solidFill>
                    <w14:schemeClr w14:val="tx1"/>
                  </w14:solidFill>
                </w14:textFill>
              </w:rPr>
              <w:t>湖南金丰源环保科技有限公司</w:t>
            </w:r>
            <w:r>
              <w:rPr>
                <w:rFonts w:hint="eastAsia" w:asciiTheme="minorEastAsia" w:hAnsiTheme="minorEastAsia" w:cstheme="minorEastAsia"/>
                <w:bCs/>
                <w:color w:val="000000" w:themeColor="text1"/>
                <w:sz w:val="21"/>
                <w:szCs w:val="21"/>
                <w:u w:val="none"/>
                <w:lang w:val="en-US" w:eastAsia="zh-CN"/>
                <w14:textFill>
                  <w14:solidFill>
                    <w14:schemeClr w14:val="tx1"/>
                  </w14:solidFill>
                </w14:textFill>
              </w:rPr>
              <w:t>位</w:t>
            </w:r>
            <w:r>
              <w:rPr>
                <w:rFonts w:hint="eastAsia" w:asciiTheme="minorEastAsia" w:hAnsiTheme="minorEastAsia" w:eastAsiaTheme="minorEastAsia" w:cstheme="minorEastAsia"/>
                <w:bCs/>
                <w:color w:val="000000" w:themeColor="text1"/>
                <w:sz w:val="21"/>
                <w:szCs w:val="21"/>
                <w:u w:val="none"/>
                <w:lang w:val="en-US" w:eastAsia="zh-CN"/>
                <w14:textFill>
                  <w14:solidFill>
                    <w14:schemeClr w14:val="tx1"/>
                  </w14:solidFill>
                </w14:textFill>
              </w:rPr>
              <w:t>于常德经济技术开发区</w:t>
            </w:r>
            <w:r>
              <w:rPr>
                <w:rFonts w:hint="eastAsia" w:asciiTheme="minorEastAsia" w:hAnsiTheme="minorEastAsia" w:eastAsiaTheme="minorEastAsia" w:cstheme="minorEastAsia"/>
                <w:b w:val="0"/>
                <w:color w:val="000000" w:themeColor="text1"/>
                <w:kern w:val="0"/>
                <w:sz w:val="21"/>
                <w:szCs w:val="21"/>
                <w:u w:val="none"/>
                <w:lang w:val="en-US" w:eastAsia="zh-CN"/>
                <w14:textFill>
                  <w14:solidFill>
                    <w14:schemeClr w14:val="tx1"/>
                  </w14:solidFill>
                </w14:textFill>
              </w:rPr>
              <w:t>长安路（拟建）以北、松林路以东地块</w:t>
            </w:r>
            <w:r>
              <w:rPr>
                <w:rFonts w:hint="eastAsia" w:asciiTheme="minorEastAsia" w:hAnsiTheme="minorEastAsia" w:cstheme="minorEastAsia"/>
                <w:b w:val="0"/>
                <w:color w:val="000000" w:themeColor="text1"/>
                <w:kern w:val="0"/>
                <w:sz w:val="21"/>
                <w:szCs w:val="21"/>
                <w:u w:val="none"/>
                <w:lang w:val="en-US" w:eastAsia="zh-CN"/>
                <w14:textFill>
                  <w14:solidFill>
                    <w14:schemeClr w14:val="tx1"/>
                  </w14:solidFill>
                </w14:textFill>
              </w:rPr>
              <w:t>，</w:t>
            </w:r>
            <w:r>
              <w:rPr>
                <w:rFonts w:hint="eastAsia" w:asciiTheme="minorEastAsia" w:hAnsiTheme="minorEastAsia" w:eastAsiaTheme="minorEastAsia" w:cstheme="minorEastAsia"/>
                <w:spacing w:val="-2"/>
                <w:sz w:val="21"/>
                <w:szCs w:val="21"/>
              </w:rPr>
              <w:t>地理坐标：东经111.7404842°、北纬28.934555°</w:t>
            </w:r>
            <w:r>
              <w:rPr>
                <w:rFonts w:hint="eastAsia"/>
                <w:spacing w:val="-2"/>
                <w:sz w:val="24"/>
                <w:lang w:eastAsia="zh-CN"/>
              </w:rPr>
              <w:t>，</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建设</w:t>
            </w:r>
            <w:r>
              <w:rPr>
                <w:rFonts w:hint="eastAsia" w:asciiTheme="minorEastAsia" w:hAnsiTheme="minorEastAsia" w:eastAsiaTheme="minorEastAsia" w:cstheme="minorEastAsia"/>
                <w:b w:val="0"/>
                <w:color w:val="000000" w:themeColor="text1"/>
                <w:kern w:val="0"/>
                <w:sz w:val="21"/>
                <w:szCs w:val="21"/>
                <w:u w:val="none"/>
                <w:lang w:val="en-US" w:eastAsia="zh-CN"/>
                <w14:textFill>
                  <w14:solidFill>
                    <w14:schemeClr w14:val="tx1"/>
                  </w14:solidFill>
                </w14:textFill>
              </w:rPr>
              <w:t>透水砖及建筑垃圾加工再利用项目</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项目建设建筑垃圾处理生产线</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2条</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、环保透水砖生产线</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1条</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，利用建筑垃圾生产环保透水砖</w:t>
            </w:r>
            <w:r>
              <w:rPr>
                <w:rFonts w:hint="eastAsia"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t>40万吨/年。</w:t>
            </w:r>
            <w:r>
              <w:rPr>
                <w:rFonts w:hint="eastAsia" w:asciiTheme="minorEastAsia" w:hAnsiTheme="minorEastAsia" w:cstheme="minorEastAsia"/>
                <w:color w:val="000000" w:themeColor="text1"/>
                <w:sz w:val="21"/>
                <w:szCs w:val="21"/>
                <w:u w:val="none"/>
                <w:lang w:val="en-US" w:eastAsia="zh-CN"/>
                <w14:textFill>
                  <w14:solidFill>
                    <w14:schemeClr w14:val="tx1"/>
                  </w14:solidFill>
                </w14:textFill>
              </w:rPr>
              <w:t>项目总投资1800万元，其中环保投资134.5万元。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b/>
                <w:bCs/>
                <w:sz w:val="21"/>
                <w:szCs w:val="21"/>
                <w:u w:val="none"/>
              </w:rPr>
              <w:t>施工期</w:t>
            </w:r>
            <w:r>
              <w:rPr>
                <w:rFonts w:hint="eastAsia" w:asciiTheme="minorEastAsia" w:hAnsiTheme="minorEastAsia" w:cstheme="minorEastAsia"/>
                <w:b/>
                <w:bCs/>
                <w:sz w:val="21"/>
                <w:szCs w:val="21"/>
                <w:u w:val="none"/>
                <w:lang w:eastAsia="zh-CN"/>
              </w:rPr>
              <w:t>：</w:t>
            </w:r>
            <w:r>
              <w:rPr>
                <w:rFonts w:hint="eastAsia" w:asciiTheme="minorEastAsia" w:hAnsiTheme="minorEastAsia" w:eastAsiaTheme="minorEastAsia" w:cstheme="minorEastAsia"/>
                <w:sz w:val="21"/>
                <w:szCs w:val="21"/>
                <w:u w:val="none"/>
                <w:lang w:eastAsia="zh-CN"/>
              </w:rPr>
              <w:t>施工期间，在施工场地四周设置不低于</w:t>
            </w:r>
            <w:r>
              <w:rPr>
                <w:rFonts w:hint="eastAsia" w:asciiTheme="minorEastAsia" w:hAnsiTheme="minorEastAsia" w:eastAsiaTheme="minorEastAsia" w:cstheme="minorEastAsia"/>
                <w:sz w:val="21"/>
                <w:szCs w:val="21"/>
                <w:u w:val="none"/>
                <w:lang w:val="en-US" w:eastAsia="zh-CN"/>
              </w:rPr>
              <w:t>2米的</w:t>
            </w:r>
            <w:r>
              <w:rPr>
                <w:rFonts w:hint="eastAsia" w:asciiTheme="minorEastAsia" w:hAnsiTheme="minorEastAsia" w:eastAsiaTheme="minorEastAsia" w:cstheme="minorEastAsia"/>
                <w:sz w:val="21"/>
                <w:szCs w:val="21"/>
                <w:u w:val="none"/>
                <w:lang w:eastAsia="zh-CN"/>
              </w:rPr>
              <w:t>围挡，围挡底端应设置防溢座，围挡之间及围挡与防溢座之间无缝隙，施工现场的</w:t>
            </w:r>
            <w:r>
              <w:rPr>
                <w:rFonts w:hint="eastAsia" w:asciiTheme="minorEastAsia" w:hAnsiTheme="minorEastAsia" w:eastAsiaTheme="minorEastAsia" w:cstheme="minorEastAsia"/>
                <w:sz w:val="21"/>
                <w:szCs w:val="21"/>
                <w:u w:val="none"/>
                <w:lang w:eastAsia="zh-CN"/>
              </w:rPr>
              <w:fldChar w:fldCharType="begin"/>
            </w:r>
            <w:r>
              <w:rPr>
                <w:rFonts w:hint="eastAsia" w:asciiTheme="minorEastAsia" w:hAnsiTheme="minorEastAsia" w:eastAsiaTheme="minorEastAsia" w:cstheme="minorEastAsia"/>
                <w:sz w:val="21"/>
                <w:szCs w:val="21"/>
                <w:u w:val="none"/>
                <w:lang w:eastAsia="zh-CN"/>
              </w:rPr>
              <w:instrText xml:space="preserve"> HYPERLINK "http://search.xinmin.cn/?q=%E5%9B%B4%E6%8C%A1" \t "_blank" </w:instrText>
            </w:r>
            <w:r>
              <w:rPr>
                <w:rFonts w:hint="eastAsia" w:asciiTheme="minorEastAsia" w:hAnsiTheme="minorEastAsia" w:eastAsiaTheme="minorEastAsia" w:cstheme="minorEastAsia"/>
                <w:sz w:val="21"/>
                <w:szCs w:val="21"/>
                <w:u w:val="none"/>
                <w:lang w:eastAsia="zh-CN"/>
              </w:rPr>
              <w:fldChar w:fldCharType="separate"/>
            </w:r>
            <w:r>
              <w:rPr>
                <w:rFonts w:hint="eastAsia" w:asciiTheme="minorEastAsia" w:hAnsiTheme="minorEastAsia" w:eastAsiaTheme="minorEastAsia" w:cstheme="minorEastAsia"/>
                <w:sz w:val="21"/>
                <w:szCs w:val="21"/>
                <w:u w:val="none"/>
                <w:lang w:eastAsia="zh-CN"/>
              </w:rPr>
              <w:t>围挡</w:t>
            </w:r>
            <w:r>
              <w:rPr>
                <w:rFonts w:hint="eastAsia" w:asciiTheme="minorEastAsia" w:hAnsiTheme="minorEastAsia" w:eastAsiaTheme="minorEastAsia" w:cstheme="minorEastAsia"/>
                <w:sz w:val="21"/>
                <w:szCs w:val="21"/>
                <w:u w:val="none"/>
                <w:lang w:eastAsia="zh-CN"/>
              </w:rPr>
              <w:fldChar w:fldCharType="end"/>
            </w:r>
            <w:r>
              <w:rPr>
                <w:rFonts w:hint="eastAsia" w:asciiTheme="minorEastAsia" w:hAnsiTheme="minorEastAsia" w:eastAsiaTheme="minorEastAsia" w:cstheme="minorEastAsia"/>
                <w:sz w:val="21"/>
                <w:szCs w:val="21"/>
                <w:u w:val="none"/>
                <w:lang w:eastAsia="zh-CN"/>
              </w:rPr>
              <w:t>上方必须沿围挡加装</w:t>
            </w:r>
            <w:r>
              <w:rPr>
                <w:rFonts w:hint="eastAsia" w:asciiTheme="minorEastAsia" w:hAnsiTheme="minorEastAsia" w:eastAsiaTheme="minorEastAsia" w:cstheme="minorEastAsia"/>
                <w:sz w:val="21"/>
                <w:szCs w:val="21"/>
                <w:u w:val="none"/>
                <w:lang w:eastAsia="zh-CN"/>
              </w:rPr>
              <w:fldChar w:fldCharType="begin"/>
            </w:r>
            <w:r>
              <w:rPr>
                <w:rFonts w:hint="eastAsia" w:asciiTheme="minorEastAsia" w:hAnsiTheme="minorEastAsia" w:eastAsiaTheme="minorEastAsia" w:cstheme="minorEastAsia"/>
                <w:sz w:val="21"/>
                <w:szCs w:val="21"/>
                <w:u w:val="none"/>
                <w:lang w:eastAsia="zh-CN"/>
              </w:rPr>
              <w:instrText xml:space="preserve"> HYPERLINK "http://search.xinmin.cn/?q=%E5%96%B7%E9%9B%BE%E7%B3%BB%E7%BB%9F" \t "_blank" </w:instrText>
            </w:r>
            <w:r>
              <w:rPr>
                <w:rFonts w:hint="eastAsia" w:asciiTheme="minorEastAsia" w:hAnsiTheme="minorEastAsia" w:eastAsiaTheme="minorEastAsia" w:cstheme="minorEastAsia"/>
                <w:sz w:val="21"/>
                <w:szCs w:val="21"/>
                <w:u w:val="none"/>
                <w:lang w:eastAsia="zh-CN"/>
              </w:rPr>
              <w:fldChar w:fldCharType="separate"/>
            </w:r>
            <w:r>
              <w:rPr>
                <w:rFonts w:hint="eastAsia" w:asciiTheme="minorEastAsia" w:hAnsiTheme="minorEastAsia" w:eastAsiaTheme="minorEastAsia" w:cstheme="minorEastAsia"/>
                <w:sz w:val="21"/>
                <w:szCs w:val="21"/>
                <w:u w:val="none"/>
                <w:lang w:eastAsia="zh-CN"/>
              </w:rPr>
              <w:t>喷雾系统</w:t>
            </w:r>
            <w:r>
              <w:rPr>
                <w:rFonts w:hint="eastAsia" w:asciiTheme="minorEastAsia" w:hAnsiTheme="minorEastAsia" w:eastAsiaTheme="minorEastAsia" w:cstheme="minorEastAsia"/>
                <w:sz w:val="21"/>
                <w:szCs w:val="21"/>
                <w:u w:val="none"/>
                <w:lang w:eastAsia="zh-CN"/>
              </w:rPr>
              <w:fldChar w:fldCharType="end"/>
            </w:r>
            <w:r>
              <w:rPr>
                <w:rFonts w:hint="eastAsia" w:asciiTheme="minorEastAsia" w:hAnsiTheme="minorEastAsia" w:eastAsiaTheme="minorEastAsia" w:cstheme="minorEastAsia"/>
                <w:sz w:val="21"/>
                <w:szCs w:val="21"/>
                <w:u w:val="none"/>
                <w:lang w:eastAsia="zh-CN"/>
              </w:rPr>
              <w:t>，每隔2米设置1个高压雾化喷头，施工区域要能形成大量水雾，吸附工地上扬起的粉尘颗粒物；施工期间除雨天外每小时开动喷雾系统不少于30分钟，时间间隔为10分钟</w:t>
            </w:r>
            <w:r>
              <w:rPr>
                <w:rFonts w:hint="eastAsia" w:asciiTheme="minorEastAsia" w:hAnsiTheme="minorEastAsia" w:eastAsiaTheme="minorEastAsia" w:cstheme="minorEastAsia"/>
                <w:sz w:val="21"/>
                <w:szCs w:val="21"/>
                <w:u w:val="none"/>
              </w:rPr>
              <w:t>，减轻对场界周围声环境质量的不利影响。</w:t>
            </w:r>
          </w:p>
          <w:p>
            <w:pPr>
              <w:spacing w:line="360" w:lineRule="auto"/>
              <w:ind w:firstLine="420" w:firstLineChars="200"/>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1"/>
                <w:szCs w:val="21"/>
                <w:u w:val="none"/>
              </w:rPr>
              <w:t>施工期将产生一定数量固体废物，对于固体废物应集中堆放及时清理，泥土直接倾倒至本项目填埋，其他废建筑材料外运到环境卫生行政主管部门指定的建筑固废倾倒场，防止露天长期堆放可能产生的二次污染</w:t>
            </w:r>
            <w:r>
              <w:rPr>
                <w:rFonts w:hint="eastAsia" w:asciiTheme="minorEastAsia" w:hAnsiTheme="minorEastAsia" w:cstheme="minorEastAsia"/>
                <w:sz w:val="21"/>
                <w:szCs w:val="21"/>
                <w:u w:val="none"/>
                <w:lang w:eastAsia="zh-CN"/>
              </w:rPr>
              <w:t>。</w:t>
            </w:r>
          </w:p>
          <w:p>
            <w:pPr>
              <w:spacing w:line="360" w:lineRule="auto"/>
              <w:ind w:firstLine="420" w:firstLineChars="200"/>
              <w:rPr>
                <w:rFonts w:hint="eastAsia" w:hAnsiTheme="minorEastAsia"/>
                <w:b/>
                <w:sz w:val="21"/>
                <w:szCs w:val="21"/>
                <w:u w:val="none"/>
                <w:lang w:eastAsia="zh-CN"/>
              </w:rPr>
            </w:pPr>
            <w:r>
              <w:rPr>
                <w:rFonts w:hAnsiTheme="minorEastAsia" w:eastAsiaTheme="minorEastAsia"/>
                <w:b/>
                <w:sz w:val="21"/>
                <w:szCs w:val="21"/>
                <w:u w:val="none"/>
              </w:rPr>
              <w:t>营运期</w:t>
            </w:r>
            <w:r>
              <w:rPr>
                <w:rFonts w:hint="eastAsia" w:hAnsiTheme="minorEastAsia"/>
                <w:b/>
                <w:sz w:val="21"/>
                <w:szCs w:val="21"/>
                <w:u w:val="none"/>
                <w:lang w:eastAsia="zh-CN"/>
              </w:rPr>
              <w:t>：</w:t>
            </w:r>
          </w:p>
          <w:p>
            <w:pPr>
              <w:spacing w:line="360" w:lineRule="auto"/>
              <w:ind w:firstLine="420" w:firstLineChars="200"/>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rPr>
              <w:t>（1）水环境影响评价</w:t>
            </w:r>
            <w:r>
              <w:rPr>
                <w:rFonts w:hint="eastAsia" w:asciiTheme="minorEastAsia" w:hAnsiTheme="minorEastAsia" w:cstheme="minorEastAsia"/>
                <w:b/>
                <w:bCs/>
                <w:sz w:val="21"/>
                <w:szCs w:val="21"/>
                <w:u w:val="none"/>
                <w:lang w:eastAsia="zh-CN"/>
              </w:rPr>
              <w:t>结论</w:t>
            </w:r>
          </w:p>
          <w:p>
            <w:pPr>
              <w:snapToGrid w:val="0"/>
              <w:spacing w:line="360" w:lineRule="auto"/>
              <w:ind w:firstLine="420" w:firstLineChars="200"/>
              <w:rPr>
                <w:rFonts w:hint="eastAsia" w:asciiTheme="minorEastAsia" w:hAnsiTheme="minorEastAsia" w:eastAsiaTheme="minorEastAsia" w:cstheme="minorEastAsia"/>
                <w:b w:val="0"/>
                <w:bCs w:val="0"/>
                <w:sz w:val="21"/>
                <w:szCs w:val="21"/>
                <w:u w:val="none"/>
              </w:rPr>
            </w:pPr>
            <w:r>
              <w:rPr>
                <w:rFonts w:hint="eastAsia" w:asciiTheme="minorEastAsia" w:hAnsiTheme="minorEastAsia" w:eastAsiaTheme="minorEastAsia" w:cstheme="minorEastAsia"/>
                <w:b w:val="0"/>
                <w:bCs w:val="0"/>
                <w:sz w:val="21"/>
                <w:szCs w:val="21"/>
                <w:u w:val="none"/>
                <w:lang w:val="en-US" w:eastAsia="zh-CN"/>
              </w:rPr>
              <w:t>生产废水经处理后回用于生产，不外排；项目生污水经过化粪池处理后通过松林路、桃林路污水管，经尚德路和桃林路交汇处的污水提升泵站，经过压力管道向北进入民建路污水管网，再沿民建路污水管网向西排入德山污水处理厂。</w:t>
            </w:r>
          </w:p>
          <w:p>
            <w:pPr>
              <w:snapToGrid w:val="0"/>
              <w:spacing w:line="360" w:lineRule="auto"/>
              <w:ind w:firstLine="420" w:firstLineChars="200"/>
              <w:rPr>
                <w:rFonts w:hint="eastAsia" w:asciiTheme="minorEastAsia" w:hAnsiTheme="minorEastAsia" w:eastAsiaTheme="minorEastAsia" w:cstheme="minorEastAsia"/>
                <w:b/>
                <w:bCs/>
                <w:sz w:val="21"/>
                <w:szCs w:val="21"/>
                <w:u w:val="none"/>
                <w:lang w:eastAsia="zh-CN"/>
              </w:rPr>
            </w:pPr>
            <w:r>
              <w:rPr>
                <w:rFonts w:hint="eastAsia" w:asciiTheme="minorEastAsia" w:hAnsiTheme="minorEastAsia" w:eastAsiaTheme="minorEastAsia" w:cstheme="minorEastAsia"/>
                <w:b/>
                <w:bCs/>
                <w:sz w:val="21"/>
                <w:szCs w:val="21"/>
                <w:u w:val="none"/>
              </w:rPr>
              <w:t>（2）大气环境影响评价</w:t>
            </w:r>
            <w:bookmarkStart w:id="0" w:name="OLE_LINK4"/>
            <w:r>
              <w:rPr>
                <w:rFonts w:hint="eastAsia" w:asciiTheme="minorEastAsia" w:hAnsiTheme="minorEastAsia" w:cstheme="minorEastAsia"/>
                <w:b/>
                <w:bCs/>
                <w:sz w:val="21"/>
                <w:szCs w:val="21"/>
                <w:u w:val="none"/>
                <w:lang w:eastAsia="zh-CN"/>
              </w:rPr>
              <w:t>结论</w:t>
            </w:r>
          </w:p>
          <w:p>
            <w:pPr>
              <w:snapToGrid w:val="0"/>
              <w:spacing w:line="360" w:lineRule="auto"/>
              <w:ind w:firstLine="420" w:firstLineChars="200"/>
              <w:rPr>
                <w:rFonts w:hint="eastAsia" w:asciiTheme="minorEastAsia" w:hAnsiTheme="minorEastAsia" w:eastAsiaTheme="minorEastAsia" w:cstheme="minorEastAsia"/>
                <w:color w:val="000000"/>
                <w:sz w:val="21"/>
                <w:szCs w:val="21"/>
                <w:u w:val="none"/>
              </w:rPr>
            </w:pPr>
            <w:r>
              <w:rPr>
                <w:rFonts w:hint="eastAsia" w:asciiTheme="minorEastAsia" w:hAnsiTheme="minorEastAsia" w:eastAsiaTheme="minorEastAsia" w:cstheme="minorEastAsia"/>
                <w:color w:val="000000"/>
                <w:sz w:val="21"/>
                <w:szCs w:val="21"/>
                <w:u w:val="none"/>
                <w:lang w:val="en-US" w:eastAsia="zh-CN"/>
              </w:rPr>
              <w:t>生产过程密闭作业，采用喷淋、洒水降尘，水泥筒仓采用脉冲布袋除尘器处理粉尘，经上述措施处理后粉尘</w:t>
            </w:r>
            <w:r>
              <w:rPr>
                <w:rFonts w:hint="eastAsia" w:asciiTheme="minorEastAsia" w:hAnsiTheme="minorEastAsia" w:eastAsiaTheme="minorEastAsia" w:cstheme="minorEastAsia"/>
                <w:color w:val="000000"/>
                <w:sz w:val="21"/>
                <w:szCs w:val="21"/>
                <w:u w:val="none"/>
              </w:rPr>
              <w:t>无超标点。</w:t>
            </w:r>
            <w:bookmarkEnd w:id="0"/>
          </w:p>
          <w:p>
            <w:pPr>
              <w:snapToGrid w:val="0"/>
              <w:spacing w:line="360" w:lineRule="auto"/>
              <w:ind w:firstLine="420" w:firstLineChars="200"/>
              <w:rPr>
                <w:rFonts w:hint="eastAsia" w:asciiTheme="minorEastAsia" w:hAnsiTheme="minorEastAsia" w:eastAsiaTheme="minorEastAsia" w:cstheme="minorEastAsia"/>
                <w:b/>
                <w:bCs/>
                <w:sz w:val="21"/>
                <w:szCs w:val="21"/>
                <w:u w:val="none"/>
                <w:lang w:eastAsia="zh-CN"/>
              </w:rPr>
            </w:pPr>
            <w:r>
              <w:rPr>
                <w:rFonts w:hint="eastAsia" w:asciiTheme="minorEastAsia" w:hAnsiTheme="minorEastAsia" w:eastAsiaTheme="minorEastAsia" w:cstheme="minorEastAsia"/>
                <w:b/>
                <w:bCs/>
                <w:sz w:val="21"/>
                <w:szCs w:val="21"/>
                <w:u w:val="none"/>
              </w:rPr>
              <w:t>（3）声环境影响评价</w:t>
            </w:r>
            <w:r>
              <w:rPr>
                <w:rFonts w:hint="eastAsia" w:asciiTheme="minorEastAsia" w:hAnsiTheme="minorEastAsia" w:cstheme="minorEastAsia"/>
                <w:b/>
                <w:bCs/>
                <w:sz w:val="21"/>
                <w:szCs w:val="21"/>
                <w:u w:val="none"/>
                <w:lang w:eastAsia="zh-CN"/>
              </w:rPr>
              <w:t>结论</w:t>
            </w:r>
          </w:p>
          <w:p>
            <w:pPr>
              <w:snapToGrid w:val="0"/>
              <w:spacing w:line="360" w:lineRule="auto"/>
              <w:ind w:firstLine="420" w:firstLineChars="200"/>
              <w:rPr>
                <w:rFonts w:hint="eastAsia" w:asciiTheme="minorEastAsia" w:hAnsiTheme="minorEastAsia" w:eastAsiaTheme="minorEastAsia" w:cstheme="minorEastAsia"/>
                <w:color w:val="000000"/>
                <w:sz w:val="21"/>
                <w:szCs w:val="21"/>
                <w:u w:val="none"/>
                <w:lang w:val="en-US" w:eastAsia="zh-CN"/>
              </w:rPr>
            </w:pPr>
            <w:r>
              <w:rPr>
                <w:rFonts w:hint="eastAsia" w:asciiTheme="minorEastAsia" w:hAnsiTheme="minorEastAsia" w:eastAsiaTheme="minorEastAsia" w:cstheme="minorEastAsia"/>
                <w:color w:val="000000"/>
                <w:sz w:val="21"/>
                <w:szCs w:val="21"/>
                <w:u w:val="none"/>
                <w:lang w:val="en-US" w:eastAsia="zh-CN"/>
              </w:rPr>
              <w:t>本项目主要噪声源为生产设备，对设备基础进行减振，加强维护；厂房封装采用隔音板，制砖设备四周设置隔声屏障封闭，厂界噪声值可以达到《工业企业厂界环境噪声排放标准》（GB</w:t>
            </w:r>
            <w:bookmarkStart w:id="1" w:name="_GoBack"/>
            <w:bookmarkEnd w:id="1"/>
            <w:r>
              <w:rPr>
                <w:rFonts w:hint="eastAsia" w:asciiTheme="minorEastAsia" w:hAnsiTheme="minorEastAsia" w:eastAsiaTheme="minorEastAsia" w:cstheme="minorEastAsia"/>
                <w:color w:val="000000"/>
                <w:sz w:val="21"/>
                <w:szCs w:val="21"/>
                <w:u w:val="none"/>
                <w:lang w:val="en-US" w:eastAsia="zh-CN"/>
              </w:rPr>
              <w:t>12348-2008）中3类标准。</w:t>
            </w:r>
          </w:p>
          <w:p>
            <w:pPr>
              <w:spacing w:line="360" w:lineRule="auto"/>
              <w:ind w:firstLine="420" w:firstLineChars="200"/>
              <w:rPr>
                <w:rFonts w:hint="eastAsia" w:asciiTheme="minorEastAsia" w:hAnsiTheme="minorEastAsia" w:eastAsiaTheme="minorEastAsia" w:cstheme="minorEastAsia"/>
                <w:b/>
                <w:bCs/>
                <w:sz w:val="21"/>
                <w:szCs w:val="21"/>
                <w:u w:val="none"/>
                <w:lang w:eastAsia="zh-CN"/>
              </w:rPr>
            </w:pPr>
            <w:r>
              <w:rPr>
                <w:rFonts w:hint="eastAsia" w:asciiTheme="minorEastAsia" w:hAnsiTheme="minorEastAsia" w:eastAsiaTheme="minorEastAsia" w:cstheme="minorEastAsia"/>
                <w:b/>
                <w:bCs/>
                <w:sz w:val="21"/>
                <w:szCs w:val="21"/>
                <w:u w:val="none"/>
              </w:rPr>
              <w:t>（4）固体废物环境影响评价</w:t>
            </w:r>
            <w:r>
              <w:rPr>
                <w:rFonts w:hint="eastAsia" w:asciiTheme="minorEastAsia" w:hAnsiTheme="minorEastAsia" w:cstheme="minorEastAsia"/>
                <w:b/>
                <w:bCs/>
                <w:sz w:val="21"/>
                <w:szCs w:val="21"/>
                <w:u w:val="none"/>
                <w:lang w:eastAsia="zh-CN"/>
              </w:rPr>
              <w:t>结论</w:t>
            </w:r>
          </w:p>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u w:val="none"/>
                <w:lang w:val="en-US" w:eastAsia="zh-CN"/>
              </w:rPr>
              <w:t>生活垃圾收集后由当地环卫部门统一清运处理，沉淀池泥渣回填至经开区茅湾消纳场，收集粉尘作为透水砖生产线原料综合利用，废弃砖块经破碎处理后回用于生产，固体废物合理处置。</w:t>
            </w:r>
          </w:p>
        </w:tc>
      </w:tr>
    </w:tbl>
    <w:p>
      <w:pPr>
        <w:rPr>
          <w:rFonts w:hint="eastAsia"/>
        </w:rPr>
      </w:pPr>
      <w:r>
        <w:rPr>
          <w:rFonts w:hint="eastAsia" w:asciiTheme="minorEastAsia" w:hAnsiTheme="minorEastAsia" w:eastAsiaTheme="minorEastAsia" w:cstheme="minorEastAsia"/>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25A76A75"/>
    <w:rsid w:val="31A74C02"/>
    <w:rsid w:val="3AD83B8E"/>
    <w:rsid w:val="3C0027E3"/>
    <w:rsid w:val="3DE810E2"/>
    <w:rsid w:val="43EF0FE7"/>
    <w:rsid w:val="45DF1F68"/>
    <w:rsid w:val="47413374"/>
    <w:rsid w:val="562A018F"/>
    <w:rsid w:val="5FC3473D"/>
    <w:rsid w:val="65DD3E5B"/>
    <w:rsid w:val="674B35A8"/>
    <w:rsid w:val="6C117F36"/>
    <w:rsid w:val="731F68CA"/>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260" w:after="260" w:line="415" w:lineRule="auto"/>
      <w:outlineLvl w:val="2"/>
    </w:pPr>
    <w:rPr>
      <w:rFonts w:eastAsia="黑体"/>
      <w:b/>
      <w:sz w:val="28"/>
      <w:szCs w:val="32"/>
    </w:rPr>
  </w:style>
  <w:style w:type="character" w:default="1" w:styleId="6">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afterLines="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8">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1</TotalTime>
  <ScaleCrop>false</ScaleCrop>
  <LinksUpToDate>false</LinksUpToDate>
  <CharactersWithSpaces>298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2019-09-03T08:01:07Z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