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仿宋" w:cs="仿宋"/>
          <w:b w:val="0"/>
          <w:bCs w:val="0"/>
          <w:color w:val="auto"/>
          <w:sz w:val="32"/>
          <w:szCs w:val="32"/>
        </w:rPr>
        <w:t>附件2</w:t>
      </w:r>
    </w:p>
    <w:p>
      <w:pPr>
        <w:spacing w:line="560" w:lineRule="exact"/>
        <w:rPr>
          <w:rFonts w:ascii="Times New Roman" w:hAnsi="Times New Roman"/>
          <w:b w:val="0"/>
          <w:bCs w:val="0"/>
          <w:color w:val="auto"/>
          <w:szCs w:val="32"/>
        </w:rPr>
      </w:pPr>
    </w:p>
    <w:p>
      <w:pPr>
        <w:spacing w:line="560" w:lineRule="exact"/>
        <w:jc w:val="center"/>
        <w:rPr>
          <w:rFonts w:ascii="Times New Roman" w:hAnsi="Times New Roman" w:eastAsia="方正小标宋_GBK"/>
          <w:b w:val="0"/>
          <w:bCs w:val="0"/>
          <w:color w:val="auto"/>
          <w:sz w:val="44"/>
          <w:szCs w:val="44"/>
        </w:rPr>
      </w:pPr>
      <w:bookmarkStart w:id="0" w:name="_GoBack"/>
      <w:r>
        <w:rPr>
          <w:rFonts w:ascii="Times New Roman" w:hAnsi="Times New Roman" w:eastAsia="方正小标宋_GBK"/>
          <w:b w:val="0"/>
          <w:bCs w:val="0"/>
          <w:color w:val="auto"/>
          <w:sz w:val="44"/>
          <w:szCs w:val="44"/>
        </w:rPr>
        <w:t>2019年常德市科普讲解大赛比赛方案</w:t>
      </w:r>
    </w:p>
    <w:bookmarkEnd w:id="0"/>
    <w:p>
      <w:pPr>
        <w:tabs>
          <w:tab w:val="left" w:pos="7920"/>
          <w:tab w:val="left" w:pos="8280"/>
        </w:tabs>
        <w:spacing w:line="560" w:lineRule="exact"/>
        <w:ind w:right="26"/>
        <w:rPr>
          <w:rFonts w:ascii="Times New Roman" w:hAnsi="Times New Roman" w:eastAsia="方正小标宋_GBK"/>
          <w:b w:val="0"/>
          <w:bCs w:val="0"/>
          <w:color w:val="auto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tabs>
          <w:tab w:val="left" w:pos="7920"/>
          <w:tab w:val="left" w:pos="8280"/>
        </w:tabs>
        <w:kinsoku/>
        <w:wordWrap/>
        <w:overflowPunct/>
        <w:topLinePunct w:val="0"/>
        <w:autoSpaceDE/>
        <w:autoSpaceDN/>
        <w:bidi w:val="0"/>
        <w:spacing w:line="560" w:lineRule="exact"/>
        <w:ind w:right="0" w:firstLine="640" w:firstLineChars="200"/>
        <w:textAlignment w:val="auto"/>
        <w:rPr>
          <w:rFonts w:hint="eastAsia" w:ascii="Times New Roman" w:hAnsi="Times New Roman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仿宋" w:cs="仿宋"/>
          <w:b w:val="0"/>
          <w:bCs w:val="0"/>
          <w:color w:val="auto"/>
          <w:sz w:val="32"/>
          <w:szCs w:val="32"/>
        </w:rPr>
        <w:t>为举办好本届科普讲解大赛，现制定比赛方案如下。</w:t>
      </w:r>
    </w:p>
    <w:p>
      <w:pPr>
        <w:keepNext w:val="0"/>
        <w:keepLines w:val="0"/>
        <w:pageBreakBefore w:val="0"/>
        <w:widowControl w:val="0"/>
        <w:tabs>
          <w:tab w:val="left" w:pos="7920"/>
          <w:tab w:val="left" w:pos="8280"/>
        </w:tabs>
        <w:kinsoku/>
        <w:wordWrap/>
        <w:overflowPunct/>
        <w:topLinePunct w:val="0"/>
        <w:autoSpaceDE/>
        <w:autoSpaceDN/>
        <w:bidi w:val="0"/>
        <w:spacing w:line="560" w:lineRule="exact"/>
        <w:ind w:right="0" w:firstLine="640" w:firstLineChars="200"/>
        <w:textAlignment w:val="auto"/>
        <w:outlineLvl w:val="0"/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</w:rPr>
        <w:t>一、组织机构</w:t>
      </w:r>
    </w:p>
    <w:p>
      <w:pPr>
        <w:keepNext w:val="0"/>
        <w:keepLines w:val="0"/>
        <w:pageBreakBefore w:val="0"/>
        <w:widowControl w:val="0"/>
        <w:tabs>
          <w:tab w:val="left" w:pos="7920"/>
          <w:tab w:val="left" w:pos="8280"/>
        </w:tabs>
        <w:kinsoku/>
        <w:wordWrap/>
        <w:overflowPunct/>
        <w:topLinePunct w:val="0"/>
        <w:autoSpaceDE/>
        <w:autoSpaceDN/>
        <w:bidi w:val="0"/>
        <w:spacing w:line="560" w:lineRule="exact"/>
        <w:ind w:right="0" w:firstLine="640" w:firstLineChars="200"/>
        <w:textAlignment w:val="auto"/>
        <w:rPr>
          <w:rFonts w:hint="eastAsia" w:ascii="Times New Roman" w:hAnsi="Times New Roman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仿宋" w:cs="仿宋"/>
          <w:b w:val="0"/>
          <w:bCs w:val="0"/>
          <w:color w:val="auto"/>
          <w:sz w:val="32"/>
          <w:szCs w:val="32"/>
        </w:rPr>
        <w:t>主办单位：常德市科技活动周组委会</w:t>
      </w:r>
    </w:p>
    <w:p>
      <w:pPr>
        <w:keepNext w:val="0"/>
        <w:keepLines w:val="0"/>
        <w:pageBreakBefore w:val="0"/>
        <w:widowControl w:val="0"/>
        <w:tabs>
          <w:tab w:val="left" w:pos="7920"/>
          <w:tab w:val="left" w:pos="8280"/>
        </w:tabs>
        <w:kinsoku/>
        <w:wordWrap/>
        <w:overflowPunct/>
        <w:topLinePunct w:val="0"/>
        <w:autoSpaceDE/>
        <w:autoSpaceDN/>
        <w:bidi w:val="0"/>
        <w:spacing w:line="560" w:lineRule="exact"/>
        <w:ind w:right="0" w:firstLine="640" w:firstLineChars="200"/>
        <w:textAlignment w:val="auto"/>
        <w:rPr>
          <w:rFonts w:hint="eastAsia" w:ascii="Times New Roman" w:hAnsi="Times New Roman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仿宋" w:cs="仿宋"/>
          <w:b w:val="0"/>
          <w:bCs w:val="0"/>
          <w:color w:val="auto"/>
          <w:sz w:val="32"/>
          <w:szCs w:val="32"/>
        </w:rPr>
        <w:t>承办单位：常德市科技活动周组委会办公室</w:t>
      </w:r>
    </w:p>
    <w:p>
      <w:pPr>
        <w:keepNext w:val="0"/>
        <w:keepLines w:val="0"/>
        <w:pageBreakBefore w:val="0"/>
        <w:widowControl w:val="0"/>
        <w:tabs>
          <w:tab w:val="left" w:pos="7920"/>
          <w:tab w:val="left" w:pos="8280"/>
        </w:tabs>
        <w:kinsoku/>
        <w:wordWrap/>
        <w:overflowPunct/>
        <w:topLinePunct w:val="0"/>
        <w:autoSpaceDE/>
        <w:autoSpaceDN/>
        <w:bidi w:val="0"/>
        <w:spacing w:line="560" w:lineRule="exact"/>
        <w:ind w:right="0" w:firstLine="640" w:firstLineChars="200"/>
        <w:textAlignment w:val="auto"/>
        <w:rPr>
          <w:rFonts w:hint="eastAsia" w:ascii="Times New Roman" w:hAnsi="Times New Roman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仿宋" w:cs="仿宋"/>
          <w:b w:val="0"/>
          <w:bCs w:val="0"/>
          <w:color w:val="auto"/>
          <w:sz w:val="32"/>
          <w:szCs w:val="32"/>
        </w:rPr>
        <w:t>协办单位：各县市区科技局、市直有关部门、湖南幼儿师范高等专科学校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right="0" w:firstLine="640" w:firstLineChars="200"/>
        <w:textAlignment w:val="auto"/>
        <w:rPr>
          <w:rFonts w:hint="eastAsia" w:ascii="Times New Roman" w:hAnsi="Times New Roman" w:eastAsia="仿宋" w:cs="仿宋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b w:val="0"/>
          <w:bCs w:val="0"/>
          <w:color w:val="auto"/>
          <w:kern w:val="0"/>
          <w:sz w:val="32"/>
          <w:szCs w:val="32"/>
        </w:rPr>
        <w:t>责任单位：常德市科技活动周组委会成员单位</w:t>
      </w:r>
    </w:p>
    <w:p>
      <w:pPr>
        <w:keepNext w:val="0"/>
        <w:keepLines w:val="0"/>
        <w:pageBreakBefore w:val="0"/>
        <w:widowControl w:val="0"/>
        <w:tabs>
          <w:tab w:val="left" w:pos="7920"/>
          <w:tab w:val="left" w:pos="8280"/>
        </w:tabs>
        <w:kinsoku/>
        <w:wordWrap/>
        <w:overflowPunct/>
        <w:topLinePunct w:val="0"/>
        <w:autoSpaceDE/>
        <w:autoSpaceDN/>
        <w:bidi w:val="0"/>
        <w:spacing w:line="560" w:lineRule="exact"/>
        <w:ind w:right="0" w:firstLine="640" w:firstLineChars="200"/>
        <w:textAlignment w:val="auto"/>
        <w:outlineLvl w:val="0"/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</w:rPr>
        <w:t>二、参赛对象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Times New Roman" w:hAnsi="Times New Roman" w:eastAsia="仿宋" w:cs="仿宋"/>
          <w:b w:val="0"/>
          <w:bCs w:val="0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仿宋" w:cs="仿宋"/>
          <w:b w:val="0"/>
          <w:bCs w:val="0"/>
          <w:color w:val="auto"/>
          <w:spacing w:val="0"/>
          <w:sz w:val="32"/>
          <w:szCs w:val="32"/>
        </w:rPr>
        <w:t>参赛对象为科普工作者或兼职科普讲解人员</w:t>
      </w:r>
      <w:r>
        <w:rPr>
          <w:rFonts w:hint="eastAsia" w:ascii="Times New Roman" w:hAnsi="Times New Roman" w:eastAsia="仿宋" w:cs="仿宋"/>
          <w:b w:val="0"/>
          <w:bCs w:val="0"/>
          <w:color w:val="auto"/>
          <w:sz w:val="32"/>
          <w:szCs w:val="32"/>
        </w:rPr>
        <w:t>，以及其他科学传播爱好者（职业不限、</w:t>
      </w:r>
      <w:r>
        <w:rPr>
          <w:rFonts w:hint="eastAsia" w:ascii="Times New Roman" w:hAnsi="Times New Roman" w:eastAsia="仿宋" w:cs="仿宋"/>
          <w:b w:val="0"/>
          <w:bCs w:val="0"/>
          <w:color w:val="auto"/>
          <w:spacing w:val="0"/>
          <w:sz w:val="32"/>
          <w:szCs w:val="32"/>
        </w:rPr>
        <w:t>年龄16周岁以上）。比</w:t>
      </w:r>
      <w:r>
        <w:rPr>
          <w:rFonts w:hint="eastAsia" w:ascii="Times New Roman" w:hAnsi="Times New Roman" w:eastAsia="仿宋" w:cs="仿宋"/>
          <w:b w:val="0"/>
          <w:bCs w:val="0"/>
          <w:color w:val="auto"/>
          <w:sz w:val="32"/>
          <w:szCs w:val="32"/>
        </w:rPr>
        <w:t>赛时使用普通话。</w:t>
      </w:r>
    </w:p>
    <w:p>
      <w:pPr>
        <w:keepNext w:val="0"/>
        <w:keepLines w:val="0"/>
        <w:pageBreakBefore w:val="0"/>
        <w:widowControl w:val="0"/>
        <w:tabs>
          <w:tab w:val="left" w:pos="7920"/>
          <w:tab w:val="left" w:pos="8280"/>
        </w:tabs>
        <w:kinsoku/>
        <w:wordWrap/>
        <w:overflowPunct/>
        <w:topLinePunct w:val="0"/>
        <w:autoSpaceDE/>
        <w:autoSpaceDN/>
        <w:bidi w:val="0"/>
        <w:spacing w:line="560" w:lineRule="exact"/>
        <w:ind w:right="0" w:firstLine="640" w:firstLineChars="200"/>
        <w:textAlignment w:val="auto"/>
        <w:outlineLvl w:val="0"/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</w:rPr>
        <w:t>三、赛制安排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right="0" w:firstLine="640" w:firstLineChars="200"/>
        <w:textAlignment w:val="auto"/>
        <w:outlineLvl w:val="0"/>
        <w:rPr>
          <w:rFonts w:hint="eastAsia" w:ascii="Times New Roman" w:hAnsi="Times New Roman" w:eastAsia="楷体" w:cs="楷体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楷体" w:cs="楷体"/>
          <w:b w:val="0"/>
          <w:bCs w:val="0"/>
          <w:color w:val="auto"/>
          <w:sz w:val="32"/>
          <w:szCs w:val="32"/>
        </w:rPr>
        <w:t>（一）预赛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right="0" w:firstLine="640" w:firstLineChars="200"/>
        <w:textAlignment w:val="auto"/>
        <w:outlineLvl w:val="0"/>
        <w:rPr>
          <w:rFonts w:hint="eastAsia" w:ascii="Times New Roman" w:hAnsi="Times New Roman" w:eastAsia="仿宋" w:cs="仿宋"/>
          <w:b w:val="0"/>
          <w:bCs w:val="0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仿宋" w:cs="仿宋"/>
          <w:b w:val="0"/>
          <w:bCs w:val="0"/>
          <w:color w:val="auto"/>
          <w:sz w:val="32"/>
          <w:szCs w:val="32"/>
        </w:rPr>
        <w:t>1.预赛时间：自发文</w:t>
      </w:r>
      <w:r>
        <w:rPr>
          <w:rFonts w:hint="eastAsia" w:ascii="Times New Roman" w:hAnsi="Times New Roman" w:eastAsia="仿宋" w:cs="仿宋"/>
          <w:b w:val="0"/>
          <w:bCs w:val="0"/>
          <w:color w:val="auto"/>
          <w:spacing w:val="0"/>
          <w:sz w:val="32"/>
          <w:szCs w:val="32"/>
        </w:rPr>
        <w:t>之日起至2019年4月20日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right="0" w:firstLine="640" w:firstLineChars="200"/>
        <w:textAlignment w:val="auto"/>
        <w:rPr>
          <w:rFonts w:hint="eastAsia" w:ascii="Times New Roman" w:hAnsi="Times New Roman" w:eastAsia="仿宋" w:cs="仿宋"/>
          <w:b w:val="0"/>
          <w:bCs w:val="0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仿宋" w:cs="仿宋"/>
          <w:b w:val="0"/>
          <w:bCs w:val="0"/>
          <w:color w:val="auto"/>
          <w:spacing w:val="0"/>
          <w:sz w:val="32"/>
          <w:szCs w:val="32"/>
        </w:rPr>
        <w:t>2</w:t>
      </w:r>
      <w:r>
        <w:rPr>
          <w:rFonts w:hint="eastAsia" w:ascii="Times New Roman" w:hAnsi="Times New Roman" w:eastAsia="仿宋" w:cs="仿宋"/>
          <w:b w:val="0"/>
          <w:bCs w:val="0"/>
          <w:color w:val="auto"/>
          <w:sz w:val="32"/>
          <w:szCs w:val="32"/>
        </w:rPr>
        <w:t>.</w:t>
      </w:r>
      <w:r>
        <w:rPr>
          <w:rFonts w:hint="eastAsia" w:ascii="Times New Roman" w:hAnsi="Times New Roman" w:eastAsia="仿宋" w:cs="仿宋"/>
          <w:b w:val="0"/>
          <w:bCs w:val="0"/>
          <w:color w:val="auto"/>
          <w:spacing w:val="0"/>
          <w:sz w:val="32"/>
          <w:szCs w:val="32"/>
        </w:rPr>
        <w:t>预赛地点：县市区科技局、市直有关部门等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right="0" w:firstLine="640" w:firstLineChars="200"/>
        <w:textAlignment w:val="auto"/>
        <w:rPr>
          <w:rFonts w:hint="eastAsia" w:ascii="Times New Roman" w:hAnsi="Times New Roman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仿宋" w:cs="仿宋"/>
          <w:b w:val="0"/>
          <w:bCs w:val="0"/>
          <w:color w:val="auto"/>
          <w:sz w:val="32"/>
          <w:szCs w:val="32"/>
        </w:rPr>
        <w:t>3.预赛方式：各县市区科技局、市直有关部门等分别负责本地区、本系统的选拔工作，可报送1名选手参加</w:t>
      </w:r>
      <w:r>
        <w:rPr>
          <w:rFonts w:hint="eastAsia" w:ascii="Times New Roman" w:hAnsi="Times New Roman" w:eastAsia="仿宋" w:cs="仿宋"/>
          <w:b w:val="0"/>
          <w:bCs w:val="0"/>
          <w:color w:val="auto"/>
          <w:kern w:val="0"/>
          <w:sz w:val="32"/>
          <w:szCs w:val="32"/>
        </w:rPr>
        <w:t>决赛。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right="0" w:firstLine="640" w:firstLineChars="200"/>
        <w:textAlignment w:val="auto"/>
        <w:outlineLvl w:val="0"/>
        <w:rPr>
          <w:rFonts w:hint="eastAsia" w:ascii="Times New Roman" w:hAnsi="Times New Roman" w:eastAsia="楷体" w:cs="楷体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楷体" w:cs="楷体"/>
          <w:b w:val="0"/>
          <w:bCs w:val="0"/>
          <w:color w:val="auto"/>
          <w:sz w:val="32"/>
          <w:szCs w:val="32"/>
        </w:rPr>
        <w:t>（二）决赛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right="0" w:firstLine="640" w:firstLineChars="200"/>
        <w:textAlignment w:val="auto"/>
        <w:rPr>
          <w:rFonts w:hint="eastAsia" w:ascii="Times New Roman" w:hAnsi="Times New Roman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仿宋" w:cs="仿宋"/>
          <w:b w:val="0"/>
          <w:bCs w:val="0"/>
          <w:color w:val="auto"/>
          <w:kern w:val="0"/>
          <w:sz w:val="32"/>
          <w:szCs w:val="32"/>
        </w:rPr>
        <w:t>1</w:t>
      </w:r>
      <w:r>
        <w:rPr>
          <w:rFonts w:hint="eastAsia" w:ascii="Times New Roman" w:hAnsi="Times New Roman" w:eastAsia="仿宋" w:cs="仿宋"/>
          <w:b w:val="0"/>
          <w:bCs w:val="0"/>
          <w:color w:val="auto"/>
          <w:sz w:val="32"/>
          <w:szCs w:val="32"/>
        </w:rPr>
        <w:t>.</w:t>
      </w:r>
      <w:r>
        <w:rPr>
          <w:rFonts w:hint="eastAsia" w:ascii="Times New Roman" w:hAnsi="Times New Roman" w:eastAsia="仿宋" w:cs="仿宋"/>
          <w:b w:val="0"/>
          <w:bCs w:val="0"/>
          <w:color w:val="auto"/>
          <w:kern w:val="0"/>
          <w:sz w:val="32"/>
          <w:szCs w:val="32"/>
        </w:rPr>
        <w:t>决赛时间：</w:t>
      </w:r>
      <w:r>
        <w:rPr>
          <w:rFonts w:hint="eastAsia" w:ascii="Times New Roman" w:hAnsi="Times New Roman" w:eastAsia="仿宋" w:cs="仿宋"/>
          <w:b w:val="0"/>
          <w:bCs w:val="0"/>
          <w:color w:val="auto"/>
          <w:spacing w:val="0"/>
          <w:sz w:val="32"/>
          <w:szCs w:val="32"/>
        </w:rPr>
        <w:t>2019年4月25日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right="0" w:firstLine="640" w:firstLineChars="200"/>
        <w:textAlignment w:val="auto"/>
        <w:rPr>
          <w:rFonts w:hint="eastAsia" w:ascii="Times New Roman" w:hAnsi="Times New Roman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仿宋" w:cs="仿宋"/>
          <w:b w:val="0"/>
          <w:bCs w:val="0"/>
          <w:color w:val="auto"/>
          <w:kern w:val="0"/>
          <w:sz w:val="32"/>
          <w:szCs w:val="32"/>
        </w:rPr>
        <w:t>2</w:t>
      </w:r>
      <w:r>
        <w:rPr>
          <w:rFonts w:hint="eastAsia" w:ascii="Times New Roman" w:hAnsi="Times New Roman" w:eastAsia="仿宋" w:cs="仿宋"/>
          <w:b w:val="0"/>
          <w:bCs w:val="0"/>
          <w:color w:val="auto"/>
          <w:sz w:val="32"/>
          <w:szCs w:val="32"/>
        </w:rPr>
        <w:t>.</w:t>
      </w:r>
      <w:r>
        <w:rPr>
          <w:rFonts w:hint="eastAsia" w:ascii="Times New Roman" w:hAnsi="Times New Roman" w:eastAsia="仿宋" w:cs="仿宋"/>
          <w:b w:val="0"/>
          <w:bCs w:val="0"/>
          <w:color w:val="auto"/>
          <w:kern w:val="0"/>
          <w:sz w:val="32"/>
          <w:szCs w:val="32"/>
        </w:rPr>
        <w:t>决赛地点</w:t>
      </w:r>
      <w:r>
        <w:rPr>
          <w:rFonts w:hint="eastAsia" w:ascii="Times New Roman" w:hAnsi="Times New Roman" w:eastAsia="仿宋" w:cs="仿宋"/>
          <w:b w:val="0"/>
          <w:bCs w:val="0"/>
          <w:color w:val="auto"/>
          <w:sz w:val="32"/>
          <w:szCs w:val="32"/>
        </w:rPr>
        <w:t>：湖南幼儿师范高等专科学校音乐厅</w:t>
      </w:r>
    </w:p>
    <w:p>
      <w:pPr>
        <w:keepNext w:val="0"/>
        <w:keepLines w:val="0"/>
        <w:pageBreakBefore w:val="0"/>
        <w:widowControl w:val="0"/>
        <w:tabs>
          <w:tab w:val="left" w:pos="7920"/>
          <w:tab w:val="left" w:pos="8280"/>
        </w:tabs>
        <w:kinsoku/>
        <w:wordWrap/>
        <w:overflowPunct/>
        <w:topLinePunct w:val="0"/>
        <w:autoSpaceDE/>
        <w:autoSpaceDN/>
        <w:bidi w:val="0"/>
        <w:spacing w:line="560" w:lineRule="exact"/>
        <w:ind w:right="0" w:firstLine="640" w:firstLineChars="200"/>
        <w:textAlignment w:val="auto"/>
        <w:outlineLvl w:val="0"/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</w:rPr>
        <w:t>四、比赛规则及评分标准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Times New Roman" w:hAnsi="Times New Roman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仿宋" w:cs="仿宋"/>
          <w:b w:val="0"/>
          <w:bCs w:val="0"/>
          <w:color w:val="auto"/>
          <w:kern w:val="0"/>
          <w:sz w:val="32"/>
          <w:szCs w:val="32"/>
        </w:rPr>
        <w:t>决赛根据参赛人数进行淘汰赛和总决赛</w:t>
      </w:r>
      <w:r>
        <w:rPr>
          <w:rFonts w:hint="eastAsia" w:ascii="Times New Roman" w:hAnsi="Times New Roman" w:eastAsia="仿宋" w:cs="仿宋"/>
          <w:b w:val="0"/>
          <w:bCs w:val="0"/>
          <w:color w:val="auto"/>
          <w:sz w:val="32"/>
          <w:szCs w:val="32"/>
        </w:rPr>
        <w:t>。参赛选手根据</w:t>
      </w:r>
      <w:r>
        <w:rPr>
          <w:rFonts w:hint="eastAsia" w:ascii="Times New Roman" w:hAnsi="Times New Roman" w:eastAsia="仿宋" w:cs="仿宋"/>
          <w:b w:val="0"/>
          <w:bCs w:val="0"/>
          <w:color w:val="auto"/>
          <w:kern w:val="0"/>
          <w:sz w:val="32"/>
          <w:szCs w:val="32"/>
        </w:rPr>
        <w:t>“科技强国 科普惠民”主题自由选择题目讲解。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right="0" w:firstLine="640" w:firstLineChars="200"/>
        <w:textAlignment w:val="auto"/>
        <w:outlineLvl w:val="0"/>
        <w:rPr>
          <w:rFonts w:hint="eastAsia" w:ascii="Times New Roman" w:hAnsi="Times New Roman" w:eastAsia="楷体" w:cs="楷体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楷体" w:cs="楷体"/>
          <w:b w:val="0"/>
          <w:bCs w:val="0"/>
          <w:color w:val="auto"/>
          <w:sz w:val="32"/>
          <w:szCs w:val="32"/>
        </w:rPr>
        <w:t>（一）淘汰赛（时间：4月25日上午）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Times New Roman" w:hAnsi="Times New Roman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仿宋" w:cs="仿宋"/>
          <w:b w:val="0"/>
          <w:bCs w:val="0"/>
          <w:color w:val="auto"/>
          <w:sz w:val="32"/>
          <w:szCs w:val="32"/>
        </w:rPr>
        <w:t>淘汰赛比赛内容为自主命题讲解，讲解时间为4分钟，由选手自行确定一个科普内容命题进行，讲解内容以《中国公民科学素质基准》中的自然科学和社会科学知识为主，选手可以通过表述设定场景和对象。讲解时，选手必须借助多媒体等多种手段辅助进行讲解，丰富舞台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Times New Roman" w:hAnsi="Times New Roman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仿宋" w:cs="仿宋"/>
          <w:b w:val="0"/>
          <w:bCs w:val="0"/>
          <w:color w:val="auto"/>
          <w:sz w:val="32"/>
          <w:szCs w:val="32"/>
        </w:rPr>
        <w:t>淘汰赛选手出场时，播放</w:t>
      </w:r>
      <w:r>
        <w:rPr>
          <w:rFonts w:hint="eastAsia" w:ascii="Times New Roman" w:hAnsi="Times New Roman" w:eastAsia="仿宋" w:cs="仿宋"/>
          <w:b w:val="0"/>
          <w:bCs w:val="0"/>
          <w:color w:val="auto"/>
          <w:spacing w:val="0"/>
          <w:sz w:val="32"/>
          <w:szCs w:val="32"/>
        </w:rPr>
        <w:t>20秒</w:t>
      </w:r>
      <w:r>
        <w:rPr>
          <w:rFonts w:hint="eastAsia" w:ascii="Times New Roman" w:hAnsi="Times New Roman" w:eastAsia="仿宋" w:cs="仿宋"/>
          <w:b w:val="0"/>
          <w:bCs w:val="0"/>
          <w:color w:val="auto"/>
          <w:sz w:val="32"/>
          <w:szCs w:val="32"/>
        </w:rPr>
        <w:t>自我介绍视频。该环节不作比赛评分，视频由选手准备。选手讲解时，</w:t>
      </w:r>
      <w:r>
        <w:rPr>
          <w:rFonts w:hint="eastAsia" w:ascii="Times New Roman" w:hAnsi="Times New Roman" w:eastAsia="仿宋" w:cs="仿宋"/>
          <w:b w:val="0"/>
          <w:bCs w:val="0"/>
          <w:color w:val="auto"/>
          <w:spacing w:val="0"/>
          <w:sz w:val="32"/>
          <w:szCs w:val="32"/>
        </w:rPr>
        <w:t>全程自行操作视频或PPT等播放设备，不得由别人协助。</w:t>
      </w:r>
      <w:r>
        <w:rPr>
          <w:rFonts w:hint="eastAsia" w:ascii="Times New Roman" w:hAnsi="Times New Roman" w:eastAsia="仿宋" w:cs="仿宋"/>
          <w:b w:val="0"/>
          <w:bCs w:val="0"/>
          <w:color w:val="auto"/>
          <w:sz w:val="32"/>
          <w:szCs w:val="32"/>
        </w:rPr>
        <w:t>选手使用</w:t>
      </w:r>
      <w:r>
        <w:rPr>
          <w:rFonts w:hint="eastAsia" w:ascii="Times New Roman" w:hAnsi="Times New Roman" w:eastAsia="仿宋" w:cs="仿宋"/>
          <w:b w:val="0"/>
          <w:bCs w:val="0"/>
          <w:color w:val="auto"/>
          <w:spacing w:val="0"/>
          <w:sz w:val="32"/>
          <w:szCs w:val="32"/>
        </w:rPr>
        <w:t>PPT（可配有背景音乐）须为WPS、OFFICE 2010等通用版本，画面比例16:9，PPT第一页无动作无声音（用于后台画面准备），选手自行操作到第二页开始声音和动作效果，PPT中若插入视频请使用WMV格式；自我介绍视频统一用MP4等通用编码格式，画面比例16:9，全高清1920*1080，文件不大于100M。</w:t>
      </w:r>
      <w:r>
        <w:rPr>
          <w:rFonts w:hint="eastAsia" w:ascii="Times New Roman" w:hAnsi="Times New Roman" w:eastAsia="仿宋" w:cs="仿宋"/>
          <w:b w:val="0"/>
          <w:bCs w:val="0"/>
          <w:color w:val="auto"/>
          <w:sz w:val="32"/>
          <w:szCs w:val="32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Times New Roman" w:hAnsi="Times New Roman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仿宋" w:cs="仿宋"/>
          <w:b w:val="0"/>
          <w:bCs w:val="0"/>
          <w:color w:val="auto"/>
          <w:sz w:val="32"/>
          <w:szCs w:val="32"/>
        </w:rPr>
        <w:t>淘汰赛评分标准：自主命题讲解（</w:t>
      </w:r>
      <w:r>
        <w:rPr>
          <w:rFonts w:hint="eastAsia" w:ascii="Times New Roman" w:hAnsi="Times New Roman" w:eastAsia="仿宋" w:cs="仿宋"/>
          <w:b w:val="0"/>
          <w:bCs w:val="0"/>
          <w:color w:val="auto"/>
          <w:spacing w:val="0"/>
          <w:sz w:val="32"/>
          <w:szCs w:val="32"/>
        </w:rPr>
        <w:t>100分）。评委分别从内容陈述、语言表达、整体形象三方面进行评分。</w:t>
      </w:r>
      <w:r>
        <w:rPr>
          <w:rFonts w:hint="eastAsia" w:ascii="Times New Roman" w:hAnsi="Times New Roman" w:eastAsia="仿宋" w:cs="仿宋"/>
          <w:b w:val="0"/>
          <w:bCs w:val="0"/>
          <w:color w:val="auto"/>
          <w:sz w:val="32"/>
          <w:szCs w:val="32"/>
        </w:rPr>
        <w:t>内容必须包含自然科学和技术知识，否则不得分。评分保留到小数点后一位。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Times New Roman" w:hAnsi="Times New Roman" w:eastAsia="仿宋" w:cs="仿宋"/>
          <w:b w:val="0"/>
          <w:bCs w:val="0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仿宋" w:cs="仿宋"/>
          <w:b w:val="0"/>
          <w:bCs w:val="0"/>
          <w:color w:val="auto"/>
          <w:spacing w:val="0"/>
          <w:sz w:val="32"/>
          <w:szCs w:val="32"/>
        </w:rPr>
        <w:t>① 内容陈述 （40分）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Times New Roman" w:hAnsi="Times New Roman" w:eastAsia="仿宋" w:cs="仿宋"/>
          <w:b w:val="0"/>
          <w:bCs w:val="0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仿宋" w:cs="仿宋"/>
          <w:b w:val="0"/>
          <w:bCs w:val="0"/>
          <w:color w:val="auto"/>
          <w:spacing w:val="0"/>
          <w:sz w:val="32"/>
          <w:szCs w:val="32"/>
        </w:rPr>
        <w:t xml:space="preserve">   科学准确、重点突出；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Times New Roman" w:hAnsi="Times New Roman" w:eastAsia="仿宋" w:cs="仿宋"/>
          <w:b w:val="0"/>
          <w:bCs w:val="0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仿宋" w:cs="仿宋"/>
          <w:b w:val="0"/>
          <w:bCs w:val="0"/>
          <w:color w:val="auto"/>
          <w:spacing w:val="0"/>
          <w:sz w:val="32"/>
          <w:szCs w:val="32"/>
        </w:rPr>
        <w:t xml:space="preserve">   层次清楚、合乎逻辑。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Times New Roman" w:hAnsi="Times New Roman" w:eastAsia="仿宋" w:cs="仿宋"/>
          <w:b w:val="0"/>
          <w:bCs w:val="0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仿宋" w:cs="仿宋"/>
          <w:b w:val="0"/>
          <w:bCs w:val="0"/>
          <w:color w:val="auto"/>
          <w:spacing w:val="0"/>
          <w:sz w:val="32"/>
          <w:szCs w:val="32"/>
        </w:rPr>
        <w:fldChar w:fldCharType="begin"/>
      </w:r>
      <w:r>
        <w:rPr>
          <w:rFonts w:hint="eastAsia" w:ascii="Times New Roman" w:hAnsi="Times New Roman" w:eastAsia="仿宋" w:cs="仿宋"/>
          <w:b w:val="0"/>
          <w:bCs w:val="0"/>
          <w:color w:val="auto"/>
          <w:spacing w:val="0"/>
          <w:sz w:val="32"/>
          <w:szCs w:val="32"/>
        </w:rPr>
        <w:instrText xml:space="preserve"> = 2 \* GB3 </w:instrText>
      </w:r>
      <w:r>
        <w:rPr>
          <w:rFonts w:hint="eastAsia" w:ascii="Times New Roman" w:hAnsi="Times New Roman" w:eastAsia="仿宋" w:cs="仿宋"/>
          <w:b w:val="0"/>
          <w:bCs w:val="0"/>
          <w:color w:val="auto"/>
          <w:spacing w:val="0"/>
          <w:sz w:val="32"/>
          <w:szCs w:val="32"/>
        </w:rPr>
        <w:fldChar w:fldCharType="separate"/>
      </w:r>
      <w:r>
        <w:rPr>
          <w:rFonts w:hint="eastAsia" w:ascii="Times New Roman" w:hAnsi="Times New Roman" w:eastAsia="仿宋" w:cs="仿宋"/>
          <w:b w:val="0"/>
          <w:bCs w:val="0"/>
          <w:color w:val="auto"/>
          <w:spacing w:val="0"/>
          <w:sz w:val="32"/>
          <w:szCs w:val="32"/>
        </w:rPr>
        <w:t>②</w:t>
      </w:r>
      <w:r>
        <w:rPr>
          <w:rFonts w:hint="eastAsia" w:ascii="Times New Roman" w:hAnsi="Times New Roman" w:eastAsia="仿宋" w:cs="仿宋"/>
          <w:b w:val="0"/>
          <w:bCs w:val="0"/>
          <w:color w:val="auto"/>
          <w:spacing w:val="0"/>
          <w:sz w:val="32"/>
          <w:szCs w:val="32"/>
        </w:rPr>
        <w:fldChar w:fldCharType="end"/>
      </w:r>
      <w:r>
        <w:rPr>
          <w:rFonts w:hint="eastAsia" w:ascii="Times New Roman" w:hAnsi="Times New Roman" w:eastAsia="仿宋" w:cs="仿宋"/>
          <w:b w:val="0"/>
          <w:bCs w:val="0"/>
          <w:color w:val="auto"/>
          <w:spacing w:val="0"/>
          <w:sz w:val="32"/>
          <w:szCs w:val="32"/>
        </w:rPr>
        <w:t xml:space="preserve"> 表达效果（40分）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Times New Roman" w:hAnsi="Times New Roman" w:eastAsia="仿宋" w:cs="仿宋"/>
          <w:b w:val="0"/>
          <w:bCs w:val="0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仿宋" w:cs="仿宋"/>
          <w:b w:val="0"/>
          <w:bCs w:val="0"/>
          <w:color w:val="auto"/>
          <w:spacing w:val="0"/>
          <w:sz w:val="32"/>
          <w:szCs w:val="32"/>
        </w:rPr>
        <w:t xml:space="preserve">   发音标准、吐字清晰；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Times New Roman" w:hAnsi="Times New Roman" w:eastAsia="仿宋" w:cs="仿宋"/>
          <w:b w:val="0"/>
          <w:bCs w:val="0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仿宋" w:cs="仿宋"/>
          <w:b w:val="0"/>
          <w:bCs w:val="0"/>
          <w:color w:val="auto"/>
          <w:spacing w:val="0"/>
          <w:sz w:val="32"/>
          <w:szCs w:val="32"/>
        </w:rPr>
        <w:t xml:space="preserve">   通俗易懂、深入浅出。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Times New Roman" w:hAnsi="Times New Roman" w:eastAsia="仿宋" w:cs="仿宋"/>
          <w:b w:val="0"/>
          <w:bCs w:val="0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仿宋" w:cs="仿宋"/>
          <w:b w:val="0"/>
          <w:bCs w:val="0"/>
          <w:color w:val="auto"/>
          <w:spacing w:val="0"/>
          <w:sz w:val="32"/>
          <w:szCs w:val="32"/>
        </w:rPr>
        <w:fldChar w:fldCharType="begin"/>
      </w:r>
      <w:r>
        <w:rPr>
          <w:rFonts w:hint="eastAsia" w:ascii="Times New Roman" w:hAnsi="Times New Roman" w:eastAsia="仿宋" w:cs="仿宋"/>
          <w:b w:val="0"/>
          <w:bCs w:val="0"/>
          <w:color w:val="auto"/>
          <w:spacing w:val="0"/>
          <w:sz w:val="32"/>
          <w:szCs w:val="32"/>
        </w:rPr>
        <w:instrText xml:space="preserve"> = 3 \* GB3 </w:instrText>
      </w:r>
      <w:r>
        <w:rPr>
          <w:rFonts w:hint="eastAsia" w:ascii="Times New Roman" w:hAnsi="Times New Roman" w:eastAsia="仿宋" w:cs="仿宋"/>
          <w:b w:val="0"/>
          <w:bCs w:val="0"/>
          <w:color w:val="auto"/>
          <w:spacing w:val="0"/>
          <w:sz w:val="32"/>
          <w:szCs w:val="32"/>
        </w:rPr>
        <w:fldChar w:fldCharType="separate"/>
      </w:r>
      <w:r>
        <w:rPr>
          <w:rFonts w:hint="eastAsia" w:ascii="Times New Roman" w:hAnsi="Times New Roman" w:eastAsia="仿宋" w:cs="仿宋"/>
          <w:b w:val="0"/>
          <w:bCs w:val="0"/>
          <w:color w:val="auto"/>
          <w:spacing w:val="0"/>
          <w:sz w:val="32"/>
          <w:szCs w:val="32"/>
        </w:rPr>
        <w:t>③</w:t>
      </w:r>
      <w:r>
        <w:rPr>
          <w:rFonts w:hint="eastAsia" w:ascii="Times New Roman" w:hAnsi="Times New Roman" w:eastAsia="仿宋" w:cs="仿宋"/>
          <w:b w:val="0"/>
          <w:bCs w:val="0"/>
          <w:color w:val="auto"/>
          <w:spacing w:val="0"/>
          <w:sz w:val="32"/>
          <w:szCs w:val="32"/>
        </w:rPr>
        <w:fldChar w:fldCharType="end"/>
      </w:r>
      <w:r>
        <w:rPr>
          <w:rFonts w:hint="eastAsia" w:ascii="Times New Roman" w:hAnsi="Times New Roman" w:eastAsia="仿宋" w:cs="仿宋"/>
          <w:b w:val="0"/>
          <w:bCs w:val="0"/>
          <w:color w:val="auto"/>
          <w:spacing w:val="0"/>
          <w:sz w:val="32"/>
          <w:szCs w:val="32"/>
        </w:rPr>
        <w:t xml:space="preserve"> 整体形象（20分）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Times New Roman" w:hAnsi="Times New Roman" w:eastAsia="仿宋" w:cs="仿宋"/>
          <w:b w:val="0"/>
          <w:bCs w:val="0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仿宋" w:cs="仿宋"/>
          <w:b w:val="0"/>
          <w:bCs w:val="0"/>
          <w:color w:val="auto"/>
          <w:spacing w:val="0"/>
          <w:sz w:val="32"/>
          <w:szCs w:val="32"/>
        </w:rPr>
        <w:t xml:space="preserve">   衣着得体、精神饱满；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Times New Roman" w:hAnsi="Times New Roman" w:eastAsia="仿宋" w:cs="仿宋"/>
          <w:b w:val="0"/>
          <w:bCs w:val="0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仿宋" w:cs="仿宋"/>
          <w:b w:val="0"/>
          <w:bCs w:val="0"/>
          <w:color w:val="auto"/>
          <w:spacing w:val="0"/>
          <w:sz w:val="32"/>
          <w:szCs w:val="32"/>
        </w:rPr>
        <w:t xml:space="preserve">   举止大方、自然协调。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Times New Roman" w:hAnsi="Times New Roman" w:eastAsia="仿宋" w:cs="仿宋"/>
          <w:b w:val="0"/>
          <w:bCs w:val="0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仿宋" w:cs="仿宋"/>
          <w:b w:val="0"/>
          <w:bCs w:val="0"/>
          <w:color w:val="auto"/>
          <w:spacing w:val="0"/>
          <w:sz w:val="32"/>
          <w:szCs w:val="32"/>
        </w:rPr>
        <w:t>自主命题讲解限时4分钟，不足3分钟扣2分，超时10秒后讲解中止扣2分。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Times New Roman" w:hAnsi="Times New Roman" w:eastAsia="仿宋" w:cs="仿宋"/>
          <w:b w:val="0"/>
          <w:bCs w:val="0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仿宋" w:cs="仿宋"/>
          <w:b w:val="0"/>
          <w:bCs w:val="0"/>
          <w:color w:val="auto"/>
          <w:spacing w:val="0"/>
          <w:sz w:val="32"/>
          <w:szCs w:val="32"/>
        </w:rPr>
        <w:t>淘汰赛得分前10者进入总决赛，得分11名以后获得“2019年常德市科普讲解大赛优胜奖”。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right="0" w:firstLine="640" w:firstLineChars="200"/>
        <w:textAlignment w:val="auto"/>
        <w:outlineLvl w:val="0"/>
        <w:rPr>
          <w:rFonts w:hint="eastAsia" w:ascii="Times New Roman" w:hAnsi="Times New Roman" w:eastAsia="楷体" w:cs="楷体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楷体" w:cs="楷体"/>
          <w:b w:val="0"/>
          <w:bCs w:val="0"/>
          <w:color w:val="auto"/>
          <w:sz w:val="32"/>
          <w:szCs w:val="32"/>
        </w:rPr>
        <w:t>（二）总决赛（时间：4月25日下午）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Times New Roman" w:hAnsi="Times New Roman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仿宋" w:cs="仿宋"/>
          <w:b w:val="0"/>
          <w:bCs w:val="0"/>
          <w:color w:val="auto"/>
          <w:spacing w:val="0"/>
          <w:sz w:val="32"/>
          <w:szCs w:val="32"/>
        </w:rPr>
        <w:t>总决赛比赛内容为随机命题讲解，时间为2分钟，考核选手的随机应变能力和对相关问题的个人见解。具体内容由选手现场随机抽取确定，该环节主要考核选手的随机反应能力和发散思维。参加总决赛的10名选手赛前抽签并领取号牌，按号牌顺序上场比赛，依次进行随机命题讲解，随机命题有关内容将在</w:t>
      </w:r>
      <w:r>
        <w:rPr>
          <w:rFonts w:hint="eastAsia" w:ascii="Times New Roman" w:hAnsi="Times New Roman" w:eastAsia="仿宋" w:cs="仿宋"/>
          <w:b w:val="0"/>
          <w:bCs w:val="0"/>
          <w:color w:val="auto"/>
          <w:sz w:val="32"/>
          <w:szCs w:val="32"/>
        </w:rPr>
        <w:t>科普讲解大</w:t>
      </w:r>
      <w:r>
        <w:rPr>
          <w:rFonts w:hint="eastAsia" w:ascii="Times New Roman" w:hAnsi="Times New Roman" w:eastAsia="仿宋" w:cs="仿宋"/>
          <w:b w:val="0"/>
          <w:bCs w:val="0"/>
          <w:color w:val="auto"/>
          <w:spacing w:val="0"/>
          <w:sz w:val="32"/>
          <w:szCs w:val="32"/>
        </w:rPr>
        <w:t>赛QQ群公布。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28" w:firstLineChars="200"/>
        <w:textAlignment w:val="auto"/>
        <w:rPr>
          <w:rFonts w:hint="eastAsia" w:ascii="Times New Roman" w:hAnsi="Times New Roman" w:eastAsia="仿宋" w:cs="仿宋"/>
          <w:b w:val="0"/>
          <w:bCs w:val="0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仿宋" w:cs="仿宋"/>
          <w:b w:val="0"/>
          <w:bCs w:val="0"/>
          <w:color w:val="auto"/>
          <w:spacing w:val="-3"/>
          <w:sz w:val="32"/>
          <w:szCs w:val="32"/>
        </w:rPr>
        <w:t>选手选取命题后，围绕随机命题内容进行讲解。选</w:t>
      </w:r>
      <w:r>
        <w:rPr>
          <w:rFonts w:hint="eastAsia" w:ascii="Times New Roman" w:hAnsi="Times New Roman" w:eastAsia="仿宋" w:cs="仿宋"/>
          <w:b w:val="0"/>
          <w:bCs w:val="0"/>
          <w:color w:val="auto"/>
          <w:spacing w:val="0"/>
          <w:sz w:val="32"/>
          <w:szCs w:val="32"/>
        </w:rPr>
        <w:t>手可在20秒准备时间后开始计时讲解。内容必须与随机命题密切相关，并包含自然科学和技术知识，否则不得分。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Times New Roman" w:hAnsi="Times New Roman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仿宋" w:cs="仿宋"/>
          <w:b w:val="0"/>
          <w:bCs w:val="0"/>
          <w:color w:val="auto"/>
          <w:spacing w:val="0"/>
          <w:sz w:val="32"/>
          <w:szCs w:val="32"/>
        </w:rPr>
        <w:t>总决赛评分标准：随机命题讲解（100分）。专家评委将</w:t>
      </w:r>
      <w:r>
        <w:rPr>
          <w:rFonts w:hint="eastAsia" w:ascii="Times New Roman" w:hAnsi="Times New Roman" w:eastAsia="仿宋" w:cs="仿宋"/>
          <w:b w:val="0"/>
          <w:bCs w:val="0"/>
          <w:color w:val="auto"/>
          <w:sz w:val="32"/>
          <w:szCs w:val="32"/>
        </w:rPr>
        <w:t xml:space="preserve">根据以下四个方面进行评分，超时则由记分员进行扣分记录。评分保留到小数点后一位。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Times New Roman" w:hAnsi="Times New Roman" w:eastAsia="仿宋" w:cs="仿宋"/>
          <w:b w:val="0"/>
          <w:bCs w:val="0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仿宋" w:cs="仿宋"/>
          <w:b w:val="0"/>
          <w:bCs w:val="0"/>
          <w:color w:val="auto"/>
          <w:spacing w:val="0"/>
          <w:sz w:val="32"/>
          <w:szCs w:val="32"/>
        </w:rPr>
        <w:fldChar w:fldCharType="begin"/>
      </w:r>
      <w:r>
        <w:rPr>
          <w:rFonts w:hint="eastAsia" w:ascii="Times New Roman" w:hAnsi="Times New Roman" w:eastAsia="仿宋" w:cs="仿宋"/>
          <w:b w:val="0"/>
          <w:bCs w:val="0"/>
          <w:color w:val="auto"/>
          <w:spacing w:val="0"/>
          <w:sz w:val="32"/>
          <w:szCs w:val="32"/>
        </w:rPr>
        <w:instrText xml:space="preserve"> = 1 \* GB3 </w:instrText>
      </w:r>
      <w:r>
        <w:rPr>
          <w:rFonts w:hint="eastAsia" w:ascii="Times New Roman" w:hAnsi="Times New Roman" w:eastAsia="仿宋" w:cs="仿宋"/>
          <w:b w:val="0"/>
          <w:bCs w:val="0"/>
          <w:color w:val="auto"/>
          <w:spacing w:val="0"/>
          <w:sz w:val="32"/>
          <w:szCs w:val="32"/>
        </w:rPr>
        <w:fldChar w:fldCharType="separate"/>
      </w:r>
      <w:r>
        <w:rPr>
          <w:rFonts w:hint="eastAsia" w:ascii="Times New Roman" w:hAnsi="Times New Roman" w:eastAsia="仿宋" w:cs="仿宋"/>
          <w:b w:val="0"/>
          <w:bCs w:val="0"/>
          <w:color w:val="auto"/>
          <w:spacing w:val="0"/>
          <w:sz w:val="32"/>
          <w:szCs w:val="32"/>
        </w:rPr>
        <w:t>①</w:t>
      </w:r>
      <w:r>
        <w:rPr>
          <w:rFonts w:hint="eastAsia" w:ascii="Times New Roman" w:hAnsi="Times New Roman" w:eastAsia="仿宋" w:cs="仿宋"/>
          <w:b w:val="0"/>
          <w:bCs w:val="0"/>
          <w:color w:val="auto"/>
          <w:spacing w:val="0"/>
          <w:sz w:val="32"/>
          <w:szCs w:val="32"/>
        </w:rPr>
        <w:fldChar w:fldCharType="end"/>
      </w:r>
      <w:r>
        <w:rPr>
          <w:rFonts w:hint="eastAsia" w:ascii="Times New Roman" w:hAnsi="Times New Roman" w:eastAsia="仿宋" w:cs="仿宋"/>
          <w:b w:val="0"/>
          <w:bCs w:val="0"/>
          <w:color w:val="auto"/>
          <w:spacing w:val="0"/>
          <w:sz w:val="32"/>
          <w:szCs w:val="32"/>
        </w:rPr>
        <w:t>主题立论一致，合乎逻辑（30分）；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Times New Roman" w:hAnsi="Times New Roman" w:eastAsia="仿宋" w:cs="仿宋"/>
          <w:b w:val="0"/>
          <w:bCs w:val="0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仿宋" w:cs="仿宋"/>
          <w:b w:val="0"/>
          <w:bCs w:val="0"/>
          <w:color w:val="auto"/>
          <w:spacing w:val="0"/>
          <w:sz w:val="32"/>
          <w:szCs w:val="32"/>
        </w:rPr>
        <w:t>②内容重点突出，寓意深刻（30分）；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Times New Roman" w:hAnsi="Times New Roman" w:eastAsia="仿宋" w:cs="仿宋"/>
          <w:b w:val="0"/>
          <w:bCs w:val="0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仿宋" w:cs="仿宋"/>
          <w:b w:val="0"/>
          <w:bCs w:val="0"/>
          <w:color w:val="auto"/>
          <w:spacing w:val="0"/>
          <w:sz w:val="32"/>
          <w:szCs w:val="32"/>
        </w:rPr>
        <w:t>③密切联系生活，特色鲜明（20分）；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Times New Roman" w:hAnsi="Times New Roman" w:eastAsia="仿宋" w:cs="仿宋"/>
          <w:b w:val="0"/>
          <w:bCs w:val="0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仿宋" w:cs="仿宋"/>
          <w:b w:val="0"/>
          <w:bCs w:val="0"/>
          <w:color w:val="auto"/>
          <w:spacing w:val="0"/>
          <w:sz w:val="32"/>
          <w:szCs w:val="32"/>
        </w:rPr>
        <w:t>④讲解思路清晰，语言流畅（20分）。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Times New Roman" w:hAnsi="Times New Roman" w:eastAsia="仿宋" w:cs="仿宋"/>
          <w:b w:val="0"/>
          <w:bCs w:val="0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仿宋" w:cs="仿宋"/>
          <w:b w:val="0"/>
          <w:bCs w:val="0"/>
          <w:color w:val="auto"/>
          <w:spacing w:val="0"/>
          <w:sz w:val="32"/>
          <w:szCs w:val="32"/>
        </w:rPr>
        <w:t>随机命题讲解限时2分钟，不足1分钟扣2分，超时10秒后讲解中止扣2分。</w:t>
      </w:r>
    </w:p>
    <w:p>
      <w:pPr>
        <w:keepNext w:val="0"/>
        <w:keepLines w:val="0"/>
        <w:pageBreakBefore w:val="0"/>
        <w:widowControl w:val="0"/>
        <w:tabs>
          <w:tab w:val="left" w:pos="7920"/>
          <w:tab w:val="left" w:pos="8280"/>
        </w:tabs>
        <w:kinsoku/>
        <w:wordWrap/>
        <w:overflowPunct/>
        <w:topLinePunct w:val="0"/>
        <w:autoSpaceDE/>
        <w:autoSpaceDN/>
        <w:bidi w:val="0"/>
        <w:spacing w:line="560" w:lineRule="exact"/>
        <w:ind w:right="0" w:firstLine="640" w:firstLineChars="200"/>
        <w:textAlignment w:val="auto"/>
        <w:outlineLvl w:val="0"/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</w:rPr>
        <w:t>五、评分方式及决赛监督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Times New Roman" w:hAnsi="Times New Roman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仿宋" w:cs="仿宋"/>
          <w:b w:val="0"/>
          <w:bCs w:val="0"/>
          <w:color w:val="auto"/>
          <w:spacing w:val="0"/>
          <w:sz w:val="32"/>
          <w:szCs w:val="32"/>
        </w:rPr>
        <w:t>专家评委由5名专家组成。记分工作人</w:t>
      </w:r>
      <w:r>
        <w:rPr>
          <w:rFonts w:hint="eastAsia" w:ascii="Times New Roman" w:hAnsi="Times New Roman" w:eastAsia="仿宋" w:cs="仿宋"/>
          <w:b w:val="0"/>
          <w:bCs w:val="0"/>
          <w:color w:val="auto"/>
          <w:sz w:val="32"/>
          <w:szCs w:val="32"/>
        </w:rPr>
        <w:t>员在监督组的监督下，负责统计计分。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Times New Roman" w:hAnsi="Times New Roman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仿宋" w:cs="仿宋"/>
          <w:b w:val="0"/>
          <w:bCs w:val="0"/>
          <w:color w:val="auto"/>
          <w:sz w:val="32"/>
          <w:szCs w:val="32"/>
        </w:rPr>
        <w:t>监督组全程监督比赛过程，并对比赛过程中出现的问题及投诉情况进行调查处理。</w:t>
      </w:r>
    </w:p>
    <w:p>
      <w:pPr>
        <w:keepNext w:val="0"/>
        <w:keepLines w:val="0"/>
        <w:pageBreakBefore w:val="0"/>
        <w:widowControl w:val="0"/>
        <w:tabs>
          <w:tab w:val="left" w:pos="7920"/>
          <w:tab w:val="left" w:pos="8280"/>
        </w:tabs>
        <w:kinsoku/>
        <w:wordWrap/>
        <w:overflowPunct/>
        <w:topLinePunct w:val="0"/>
        <w:autoSpaceDE/>
        <w:autoSpaceDN/>
        <w:bidi w:val="0"/>
        <w:spacing w:line="560" w:lineRule="exact"/>
        <w:ind w:right="0" w:firstLine="640" w:firstLineChars="200"/>
        <w:textAlignment w:val="auto"/>
        <w:outlineLvl w:val="0"/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</w:rPr>
        <w:t>六、奖项设置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right="0" w:firstLine="640" w:firstLineChars="200"/>
        <w:textAlignment w:val="auto"/>
        <w:rPr>
          <w:rFonts w:hint="eastAsia" w:ascii="Times New Roman" w:hAnsi="Times New Roman" w:eastAsia="仿宋" w:cs="仿宋"/>
          <w:b w:val="0"/>
          <w:bCs w:val="0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仿宋" w:cs="仿宋"/>
          <w:b w:val="0"/>
          <w:bCs w:val="0"/>
          <w:color w:val="auto"/>
          <w:spacing w:val="0"/>
          <w:sz w:val="32"/>
          <w:szCs w:val="32"/>
        </w:rPr>
        <w:t>一等奖1名，奖金1000元；二等奖2名，奖金800元;三等奖2名，奖金500元。获奖者由市科技局、市委宣传部和市科协联合表彰，颁发获奖证书。优秀者将选送参加2019年全省科普讲解大赛。</w:t>
      </w:r>
    </w:p>
    <w:p>
      <w:pPr>
        <w:keepNext w:val="0"/>
        <w:keepLines w:val="0"/>
        <w:pageBreakBefore w:val="0"/>
        <w:widowControl w:val="0"/>
        <w:tabs>
          <w:tab w:val="left" w:pos="7920"/>
          <w:tab w:val="left" w:pos="8280"/>
        </w:tabs>
        <w:kinsoku/>
        <w:wordWrap/>
        <w:overflowPunct/>
        <w:topLinePunct w:val="0"/>
        <w:autoSpaceDE/>
        <w:autoSpaceDN/>
        <w:bidi w:val="0"/>
        <w:spacing w:line="560" w:lineRule="exact"/>
        <w:ind w:right="0" w:firstLine="640" w:firstLineChars="200"/>
        <w:textAlignment w:val="auto"/>
        <w:rPr>
          <w:rFonts w:hint="eastAsia" w:ascii="Times New Roman" w:hAnsi="Times New Roman" w:eastAsia="仿宋" w:cs="仿宋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right"/>
        <w:textAlignment w:val="auto"/>
        <w:rPr>
          <w:rFonts w:hint="eastAsia" w:ascii="Times New Roman" w:hAnsi="Times New Roman" w:eastAsia="仿宋" w:cs="仿宋"/>
          <w:b w:val="0"/>
          <w:bCs w:val="0"/>
          <w:color w:val="auto"/>
          <w:sz w:val="32"/>
          <w:szCs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4E0DF5"/>
    <w:rsid w:val="604E0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2019-08-27T03:51:00Z</dcterms:created>
  <dc:creator>大国蚁民</dc:creator>
  <cp:lastModifiedBy>大国蚁民</cp:lastModifiedBy>
  <dcterms:modified xsi:type="dcterms:W3CDTF">2019-08-27T03:52:18Z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