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70" w:rsidRDefault="00310470" w:rsidP="00310470">
      <w:pPr>
        <w:pStyle w:val="a5"/>
        <w:shd w:val="clear" w:color="auto" w:fill="FFFFFF"/>
        <w:spacing w:before="0" w:beforeAutospacing="0" w:after="0" w:afterAutospacing="0" w:line="520" w:lineRule="exact"/>
        <w:jc w:val="both"/>
        <w:rPr>
          <w:rFonts w:ascii="方正小标宋简体" w:eastAsia="方正小标宋简体" w:hAnsi="黑体" w:hint="eastAsia"/>
          <w:sz w:val="28"/>
          <w:szCs w:val="28"/>
        </w:rPr>
      </w:pPr>
      <w:r>
        <w:rPr>
          <w:rFonts w:ascii="方正小标宋简体" w:eastAsia="方正小标宋简体" w:hAnsi="黑体" w:hint="eastAsia"/>
          <w:sz w:val="28"/>
          <w:szCs w:val="28"/>
        </w:rPr>
        <w:t xml:space="preserve">附件1　　</w:t>
      </w:r>
    </w:p>
    <w:p w:rsidR="00310470" w:rsidRDefault="00310470" w:rsidP="00310470">
      <w:pPr>
        <w:pStyle w:val="a5"/>
        <w:shd w:val="clear" w:color="auto" w:fill="FFFFFF"/>
        <w:spacing w:before="0" w:beforeAutospacing="0" w:after="0" w:afterAutospacing="0" w:line="520" w:lineRule="exact"/>
        <w:ind w:firstLine="560"/>
        <w:jc w:val="both"/>
        <w:rPr>
          <w:rFonts w:eastAsia="仿宋_GB2312" w:hint="eastAsia"/>
          <w:b/>
          <w:sz w:val="32"/>
        </w:rPr>
      </w:pPr>
      <w:r>
        <w:rPr>
          <w:rFonts w:ascii="方正小标宋简体" w:eastAsia="方正小标宋简体" w:hAnsi="黑体" w:hint="eastAsia"/>
          <w:sz w:val="28"/>
          <w:szCs w:val="28"/>
        </w:rPr>
        <w:t xml:space="preserve">　　　　    常德市科技重大项目中期评估项目表　</w:t>
      </w:r>
      <w:r>
        <w:rPr>
          <w:rFonts w:eastAsia="仿宋_GB2312" w:hint="eastAsia"/>
          <w:b/>
          <w:sz w:val="32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8"/>
        <w:gridCol w:w="3467"/>
        <w:gridCol w:w="4436"/>
        <w:gridCol w:w="1244"/>
      </w:tblGrid>
      <w:tr w:rsidR="00310470" w:rsidTr="00BD631D">
        <w:trPr>
          <w:trHeight w:val="347"/>
          <w:tblHeader/>
        </w:trPr>
        <w:tc>
          <w:tcPr>
            <w:tcW w:w="528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序号</w:t>
            </w:r>
          </w:p>
        </w:tc>
        <w:tc>
          <w:tcPr>
            <w:tcW w:w="3467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eastAsia="黑体" w:cs="宋体" w:hint="eastAsia"/>
                <w:color w:val="000000"/>
                <w:sz w:val="22"/>
                <w:szCs w:val="22"/>
              </w:rPr>
            </w:pPr>
            <w:r>
              <w:rPr>
                <w:rFonts w:eastAsia="黑体" w:cs="宋体" w:hint="eastAsia"/>
                <w:color w:val="000000"/>
                <w:kern w:val="0"/>
                <w:sz w:val="22"/>
                <w:szCs w:val="22"/>
                <w:lang/>
              </w:rPr>
              <w:t>单</w:t>
            </w:r>
            <w:r>
              <w:rPr>
                <w:rFonts w:eastAsia="黑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</w:t>
            </w:r>
            <w:r>
              <w:rPr>
                <w:rFonts w:eastAsia="黑体" w:cs="宋体" w:hint="eastAsia"/>
                <w:color w:val="000000"/>
                <w:kern w:val="0"/>
                <w:sz w:val="22"/>
                <w:szCs w:val="22"/>
                <w:lang/>
              </w:rPr>
              <w:t>位</w:t>
            </w:r>
          </w:p>
        </w:tc>
        <w:tc>
          <w:tcPr>
            <w:tcW w:w="4436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eastAsia="黑体" w:cs="宋体" w:hint="eastAsia"/>
                <w:color w:val="000000"/>
                <w:sz w:val="22"/>
                <w:szCs w:val="22"/>
              </w:rPr>
            </w:pPr>
            <w:r>
              <w:rPr>
                <w:rFonts w:eastAsia="黑体" w:cs="宋体" w:hint="eastAsia"/>
                <w:color w:val="000000"/>
                <w:kern w:val="0"/>
                <w:sz w:val="22"/>
                <w:szCs w:val="22"/>
                <w:lang/>
              </w:rPr>
              <w:t>名</w:t>
            </w:r>
            <w:r>
              <w:rPr>
                <w:rFonts w:eastAsia="黑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</w:t>
            </w:r>
            <w:r>
              <w:rPr>
                <w:rFonts w:eastAsia="黑体" w:cs="宋体" w:hint="eastAsia"/>
                <w:color w:val="000000"/>
                <w:kern w:val="0"/>
                <w:sz w:val="22"/>
                <w:szCs w:val="22"/>
                <w:lang/>
              </w:rPr>
              <w:t>称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eastAsia="黑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黑体" w:cs="宋体" w:hint="eastAsia"/>
                <w:color w:val="000000"/>
                <w:kern w:val="0"/>
                <w:sz w:val="22"/>
                <w:szCs w:val="22"/>
                <w:lang/>
              </w:rPr>
              <w:t>时间</w:t>
            </w:r>
          </w:p>
        </w:tc>
      </w:tr>
      <w:tr w:rsidR="00310470" w:rsidTr="00BD631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528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</w:p>
        </w:tc>
        <w:tc>
          <w:tcPr>
            <w:tcW w:w="3467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常德东鼎动力机械有限公司</w:t>
            </w:r>
          </w:p>
        </w:tc>
        <w:tc>
          <w:tcPr>
            <w:tcW w:w="4436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油改气节能汽车发动机缸体缸盖关键生产技术研究</w:t>
            </w:r>
          </w:p>
        </w:tc>
        <w:tc>
          <w:tcPr>
            <w:tcW w:w="1244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8:30-8;44</w:t>
            </w:r>
          </w:p>
        </w:tc>
      </w:tr>
      <w:tr w:rsidR="00310470" w:rsidTr="00BD631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528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  <w:tc>
          <w:tcPr>
            <w:tcW w:w="3467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湖南粤港模科实业有限公司</w:t>
            </w:r>
          </w:p>
        </w:tc>
        <w:tc>
          <w:tcPr>
            <w:tcW w:w="4436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一体化封装、模块化拼装LED照明项目</w:t>
            </w:r>
          </w:p>
        </w:tc>
        <w:tc>
          <w:tcPr>
            <w:tcW w:w="1244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8:45-9:00</w:t>
            </w:r>
          </w:p>
        </w:tc>
      </w:tr>
      <w:tr w:rsidR="00310470" w:rsidTr="00BD631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528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textAlignment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　</w:t>
            </w:r>
            <w:r>
              <w:rPr>
                <w:rFonts w:hint="eastAsia"/>
                <w:sz w:val="22"/>
                <w:szCs w:val="28"/>
              </w:rPr>
              <w:t>3</w:t>
            </w:r>
          </w:p>
        </w:tc>
        <w:tc>
          <w:tcPr>
            <w:tcW w:w="3467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湖南文理学院</w:t>
            </w:r>
          </w:p>
        </w:tc>
        <w:tc>
          <w:tcPr>
            <w:tcW w:w="4436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纯电动大客车全承载轻量化低风阻车身结构开发与应用</w:t>
            </w:r>
          </w:p>
        </w:tc>
        <w:tc>
          <w:tcPr>
            <w:tcW w:w="1244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9:00-9:15</w:t>
            </w:r>
          </w:p>
        </w:tc>
      </w:tr>
      <w:tr w:rsidR="00310470" w:rsidTr="00BD631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/>
        </w:trPr>
        <w:tc>
          <w:tcPr>
            <w:tcW w:w="528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  <w:tc>
          <w:tcPr>
            <w:tcW w:w="3467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康普药业股份有限公司</w:t>
            </w:r>
          </w:p>
        </w:tc>
        <w:tc>
          <w:tcPr>
            <w:tcW w:w="4436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高端原料药马来酸桂哌齐特及其制剂的研究与产业化</w:t>
            </w:r>
          </w:p>
        </w:tc>
        <w:tc>
          <w:tcPr>
            <w:tcW w:w="1244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9:15-9:30</w:t>
            </w:r>
          </w:p>
        </w:tc>
      </w:tr>
      <w:tr w:rsidR="00310470" w:rsidTr="00BD631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528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3467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桃源县兴隆米业科技开发有限公司</w:t>
            </w:r>
          </w:p>
        </w:tc>
        <w:tc>
          <w:tcPr>
            <w:tcW w:w="4436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富硒功能大米产业关键共性技术研究与应用</w:t>
            </w:r>
          </w:p>
        </w:tc>
        <w:tc>
          <w:tcPr>
            <w:tcW w:w="1244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9:30-9:45</w:t>
            </w:r>
          </w:p>
        </w:tc>
      </w:tr>
      <w:tr w:rsidR="00310470" w:rsidTr="00BD631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/>
        </w:trPr>
        <w:tc>
          <w:tcPr>
            <w:tcW w:w="528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6</w:t>
            </w:r>
          </w:p>
        </w:tc>
        <w:tc>
          <w:tcPr>
            <w:tcW w:w="3467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湖南伟嘉力动力科技有限公司</w:t>
            </w:r>
          </w:p>
        </w:tc>
        <w:tc>
          <w:tcPr>
            <w:tcW w:w="4436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新能源汽车无铁芯驱动电机</w:t>
            </w:r>
          </w:p>
        </w:tc>
        <w:tc>
          <w:tcPr>
            <w:tcW w:w="1244" w:type="dxa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10470" w:rsidRDefault="00310470" w:rsidP="00BD63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9:45-10:00</w:t>
            </w:r>
          </w:p>
        </w:tc>
      </w:tr>
      <w:tr w:rsidR="00310470" w:rsidTr="00BD631D">
        <w:trPr>
          <w:trHeight w:val="347"/>
        </w:trPr>
        <w:tc>
          <w:tcPr>
            <w:tcW w:w="528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</w:t>
            </w:r>
          </w:p>
        </w:tc>
        <w:tc>
          <w:tcPr>
            <w:tcW w:w="3467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常德科锐新材料科技有限公司</w:t>
            </w:r>
          </w:p>
        </w:tc>
        <w:tc>
          <w:tcPr>
            <w:tcW w:w="4436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ind w:rightChars="-187" w:right="-393"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高性能氮化硅陶瓷材料技术开发及应用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10:00-10:15</w:t>
            </w:r>
          </w:p>
        </w:tc>
      </w:tr>
      <w:tr w:rsidR="00310470" w:rsidTr="00BD631D">
        <w:trPr>
          <w:trHeight w:val="491"/>
        </w:trPr>
        <w:tc>
          <w:tcPr>
            <w:tcW w:w="528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8</w:t>
            </w:r>
          </w:p>
        </w:tc>
        <w:tc>
          <w:tcPr>
            <w:tcW w:w="3467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湖南三特机械制造有限公司</w:t>
            </w:r>
          </w:p>
        </w:tc>
        <w:tc>
          <w:tcPr>
            <w:tcW w:w="4436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高耐磨工业油链研发及产业化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10:15-10:30</w:t>
            </w:r>
          </w:p>
        </w:tc>
      </w:tr>
      <w:tr w:rsidR="00310470" w:rsidTr="00BD631D">
        <w:trPr>
          <w:trHeight w:val="576"/>
        </w:trPr>
        <w:tc>
          <w:tcPr>
            <w:tcW w:w="528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9</w:t>
            </w:r>
          </w:p>
        </w:tc>
        <w:tc>
          <w:tcPr>
            <w:tcW w:w="3467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湖南新中意食品有限公司</w:t>
            </w:r>
          </w:p>
        </w:tc>
        <w:tc>
          <w:tcPr>
            <w:tcW w:w="4436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杂粮及酸奶类糖果果冻关键技术研发与产业化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10:30-10:45</w:t>
            </w:r>
          </w:p>
        </w:tc>
      </w:tr>
      <w:tr w:rsidR="00310470" w:rsidTr="00BD631D">
        <w:trPr>
          <w:trHeight w:val="228"/>
        </w:trPr>
        <w:tc>
          <w:tcPr>
            <w:tcW w:w="528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10</w:t>
            </w:r>
          </w:p>
        </w:tc>
        <w:tc>
          <w:tcPr>
            <w:tcW w:w="3467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常德市汇美食品有限公司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4436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朝鲜蓟绿色种植关键技术研究及高值化综合利用与产业化示范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10:45-11:00</w:t>
            </w:r>
          </w:p>
        </w:tc>
      </w:tr>
      <w:tr w:rsidR="00310470" w:rsidTr="00BD631D">
        <w:trPr>
          <w:trHeight w:val="576"/>
        </w:trPr>
        <w:tc>
          <w:tcPr>
            <w:tcW w:w="528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11</w:t>
            </w:r>
          </w:p>
        </w:tc>
        <w:tc>
          <w:tcPr>
            <w:tcW w:w="3467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常德炎帝生物科技有限公司</w:t>
            </w:r>
          </w:p>
        </w:tc>
        <w:tc>
          <w:tcPr>
            <w:tcW w:w="4436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微藻葛仙米和蛹虫草生态培育与精深加工关健技术研究与开发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11:00-11:15</w:t>
            </w:r>
          </w:p>
        </w:tc>
      </w:tr>
      <w:tr w:rsidR="00310470" w:rsidTr="00BD631D">
        <w:trPr>
          <w:trHeight w:val="451"/>
        </w:trPr>
        <w:tc>
          <w:tcPr>
            <w:tcW w:w="528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12</w:t>
            </w:r>
          </w:p>
        </w:tc>
        <w:tc>
          <w:tcPr>
            <w:tcW w:w="3467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湖南武陵酒有限公司</w:t>
            </w:r>
          </w:p>
        </w:tc>
        <w:tc>
          <w:tcPr>
            <w:tcW w:w="4436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高粱品种及曲药比例的优化对酱酒品质的影响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11:15-11:30</w:t>
            </w:r>
          </w:p>
        </w:tc>
      </w:tr>
      <w:tr w:rsidR="00310470" w:rsidTr="00BD631D">
        <w:trPr>
          <w:trHeight w:val="448"/>
        </w:trPr>
        <w:tc>
          <w:tcPr>
            <w:tcW w:w="528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13</w:t>
            </w:r>
          </w:p>
        </w:tc>
        <w:tc>
          <w:tcPr>
            <w:tcW w:w="3467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湖南百特随车起重机有限公司</w:t>
            </w:r>
          </w:p>
        </w:tc>
        <w:tc>
          <w:tcPr>
            <w:tcW w:w="4436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基于物联网技术的智能随车起重机研究与产业化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11:30-11:45</w:t>
            </w:r>
          </w:p>
        </w:tc>
      </w:tr>
      <w:tr w:rsidR="00310470" w:rsidTr="00BD631D">
        <w:trPr>
          <w:trHeight w:val="376"/>
        </w:trPr>
        <w:tc>
          <w:tcPr>
            <w:tcW w:w="528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14</w:t>
            </w:r>
          </w:p>
        </w:tc>
        <w:tc>
          <w:tcPr>
            <w:tcW w:w="3467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康哲（湖南）制药有限公司</w:t>
            </w:r>
          </w:p>
        </w:tc>
        <w:tc>
          <w:tcPr>
            <w:tcW w:w="4436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水解蛋白扩大规模生产工艺研究及产业化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11:45-12:00</w:t>
            </w:r>
          </w:p>
        </w:tc>
      </w:tr>
      <w:tr w:rsidR="00310470" w:rsidTr="00BD631D">
        <w:trPr>
          <w:trHeight w:val="525"/>
        </w:trPr>
        <w:tc>
          <w:tcPr>
            <w:tcW w:w="528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15</w:t>
            </w:r>
          </w:p>
        </w:tc>
        <w:tc>
          <w:tcPr>
            <w:tcW w:w="3467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湖南哲能赫新能源有限责任公司</w:t>
            </w:r>
          </w:p>
        </w:tc>
        <w:tc>
          <w:tcPr>
            <w:tcW w:w="4436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lang/>
              </w:rPr>
              <w:t>太阳能光伏光热综合利用的关键技术研究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310470" w:rsidRDefault="00310470" w:rsidP="00BD631D">
            <w:pPr>
              <w:widowControl/>
              <w:jc w:val="left"/>
              <w:textAlignment w:val="center"/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12:00-12:15</w:t>
            </w:r>
          </w:p>
        </w:tc>
      </w:tr>
    </w:tbl>
    <w:p w:rsidR="00451CA4" w:rsidRDefault="00451CA4"/>
    <w:sectPr w:rsidR="00451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CA4" w:rsidRDefault="00451CA4" w:rsidP="00310470">
      <w:r>
        <w:separator/>
      </w:r>
    </w:p>
  </w:endnote>
  <w:endnote w:type="continuationSeparator" w:id="1">
    <w:p w:rsidR="00451CA4" w:rsidRDefault="00451CA4" w:rsidP="0031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CA4" w:rsidRDefault="00451CA4" w:rsidP="00310470">
      <w:r>
        <w:separator/>
      </w:r>
    </w:p>
  </w:footnote>
  <w:footnote w:type="continuationSeparator" w:id="1">
    <w:p w:rsidR="00451CA4" w:rsidRDefault="00451CA4" w:rsidP="00310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470"/>
    <w:rsid w:val="00310470"/>
    <w:rsid w:val="0045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0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04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04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0470"/>
    <w:rPr>
      <w:sz w:val="18"/>
      <w:szCs w:val="18"/>
    </w:rPr>
  </w:style>
  <w:style w:type="paragraph" w:styleId="a5">
    <w:name w:val="Normal (Web)"/>
    <w:basedOn w:val="a"/>
    <w:rsid w:val="003104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2019-04-19T09:04:00Z</dcterms:created>
  <dcterms:modified xsi:type="dcterms:W3CDTF">2019-04-19T09:04:00Z</dcterms:modified>
</cp:coreProperties>
</file>