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1B8B" w:rsidRDefault="00FF0DEF">
      <w:pPr>
        <w:spacing w:line="240" w:lineRule="auto"/>
        <w:jc w:val="center"/>
        <w:rPr>
          <w:rFonts w:ascii="黑体" w:eastAsia="黑体"/>
          <w:b/>
          <w:sz w:val="52"/>
          <w:szCs w:val="64"/>
        </w:rPr>
      </w:pPr>
      <w:r>
        <w:rPr>
          <w:rFonts w:ascii="黑体" w:eastAsia="黑体" w:hint="eastAsia"/>
          <w:b/>
          <w:sz w:val="52"/>
          <w:szCs w:val="64"/>
        </w:rPr>
        <w:t>常德市</w:t>
      </w:r>
    </w:p>
    <w:p w:rsidR="00061B8B" w:rsidRDefault="00FF0DEF">
      <w:pPr>
        <w:jc w:val="center"/>
        <w:rPr>
          <w:rFonts w:ascii="黑体" w:eastAsia="黑体"/>
          <w:b/>
          <w:sz w:val="64"/>
          <w:szCs w:val="64"/>
        </w:rPr>
      </w:pPr>
      <w:r>
        <w:rPr>
          <w:rFonts w:ascii="黑体" w:eastAsia="黑体" w:hint="eastAsia"/>
          <w:b/>
          <w:sz w:val="64"/>
          <w:szCs w:val="64"/>
        </w:rPr>
        <w:t>津澧新城总体规划</w:t>
      </w:r>
    </w:p>
    <w:p w:rsidR="00061B8B" w:rsidRDefault="00FF0DEF">
      <w:pPr>
        <w:jc w:val="center"/>
        <w:rPr>
          <w:rFonts w:ascii="黑体" w:eastAsia="黑体"/>
          <w:b/>
          <w:sz w:val="48"/>
          <w:szCs w:val="64"/>
        </w:rPr>
      </w:pPr>
      <w:r>
        <w:rPr>
          <w:rFonts w:ascii="黑体" w:eastAsia="黑体" w:hint="eastAsia"/>
          <w:b/>
          <w:sz w:val="48"/>
          <w:szCs w:val="64"/>
        </w:rPr>
        <w:t>（2016—2030）</w:t>
      </w:r>
    </w:p>
    <w:p w:rsidR="00061B8B" w:rsidRDefault="00061B8B">
      <w:pPr>
        <w:jc w:val="center"/>
        <w:outlineLvl w:val="0"/>
        <w:rPr>
          <w:rFonts w:ascii="黑体" w:eastAsia="黑体"/>
          <w:b/>
          <w:sz w:val="48"/>
          <w:szCs w:val="48"/>
        </w:rPr>
      </w:pPr>
    </w:p>
    <w:p w:rsidR="00061B8B" w:rsidRDefault="00FF0DEF">
      <w:pPr>
        <w:jc w:val="center"/>
        <w:rPr>
          <w:rFonts w:ascii="黑体" w:eastAsia="黑体"/>
          <w:b/>
          <w:sz w:val="48"/>
          <w:szCs w:val="48"/>
        </w:rPr>
      </w:pPr>
      <w:r>
        <w:rPr>
          <w:rFonts w:ascii="黑体" w:eastAsia="黑体" w:hint="eastAsia"/>
          <w:b/>
          <w:sz w:val="48"/>
          <w:szCs w:val="48"/>
        </w:rPr>
        <w:t>文本</w:t>
      </w:r>
    </w:p>
    <w:p w:rsidR="00061B8B" w:rsidRDefault="00061B8B">
      <w:pPr>
        <w:jc w:val="center"/>
        <w:rPr>
          <w:rFonts w:ascii="黑体" w:eastAsia="黑体"/>
          <w:b/>
          <w:sz w:val="48"/>
          <w:szCs w:val="48"/>
        </w:rPr>
      </w:pPr>
    </w:p>
    <w:p w:rsidR="00061B8B" w:rsidRDefault="00061B8B">
      <w:pPr>
        <w:jc w:val="center"/>
        <w:rPr>
          <w:rFonts w:ascii="黑体" w:eastAsia="黑体"/>
          <w:b/>
          <w:sz w:val="40"/>
          <w:szCs w:val="40"/>
        </w:rPr>
      </w:pPr>
    </w:p>
    <w:p w:rsidR="00061B8B" w:rsidRDefault="00061B8B">
      <w:pPr>
        <w:jc w:val="center"/>
        <w:rPr>
          <w:rFonts w:ascii="黑体" w:eastAsia="黑体"/>
          <w:b/>
          <w:sz w:val="40"/>
          <w:szCs w:val="40"/>
        </w:rPr>
      </w:pPr>
    </w:p>
    <w:p w:rsidR="00061B8B" w:rsidRDefault="00061B8B">
      <w:pPr>
        <w:jc w:val="center"/>
        <w:rPr>
          <w:rFonts w:ascii="黑体" w:eastAsia="黑体"/>
          <w:b/>
          <w:sz w:val="56"/>
          <w:szCs w:val="56"/>
        </w:rPr>
      </w:pPr>
    </w:p>
    <w:p w:rsidR="008D28FA" w:rsidRDefault="008D28FA">
      <w:pPr>
        <w:jc w:val="center"/>
        <w:rPr>
          <w:rFonts w:ascii="黑体" w:eastAsia="黑体"/>
          <w:b/>
          <w:sz w:val="56"/>
          <w:szCs w:val="56"/>
        </w:rPr>
      </w:pPr>
    </w:p>
    <w:p w:rsidR="008D28FA" w:rsidRDefault="008D28FA">
      <w:pPr>
        <w:jc w:val="center"/>
        <w:rPr>
          <w:rFonts w:ascii="黑体" w:eastAsia="黑体"/>
          <w:b/>
          <w:sz w:val="56"/>
          <w:szCs w:val="56"/>
        </w:rPr>
      </w:pPr>
    </w:p>
    <w:p w:rsidR="008D28FA" w:rsidRDefault="008D28FA">
      <w:pPr>
        <w:jc w:val="center"/>
        <w:rPr>
          <w:rFonts w:ascii="黑体" w:eastAsia="黑体"/>
          <w:b/>
          <w:sz w:val="56"/>
          <w:szCs w:val="56"/>
        </w:rPr>
      </w:pPr>
    </w:p>
    <w:p w:rsidR="008D28FA" w:rsidRDefault="008D28FA">
      <w:pPr>
        <w:jc w:val="center"/>
        <w:rPr>
          <w:rFonts w:ascii="黑体" w:eastAsia="黑体"/>
          <w:b/>
          <w:sz w:val="56"/>
          <w:szCs w:val="56"/>
        </w:rPr>
      </w:pPr>
    </w:p>
    <w:p w:rsidR="008D28FA" w:rsidRDefault="008D28FA" w:rsidP="008D28FA">
      <w:pPr>
        <w:jc w:val="center"/>
        <w:rPr>
          <w:rFonts w:ascii="黑体" w:eastAsia="黑体"/>
          <w:b/>
          <w:sz w:val="30"/>
          <w:szCs w:val="30"/>
        </w:rPr>
      </w:pPr>
      <w:r>
        <w:rPr>
          <w:rFonts w:ascii="黑体" w:eastAsia="黑体" w:hint="eastAsia"/>
          <w:b/>
          <w:sz w:val="30"/>
          <w:szCs w:val="30"/>
        </w:rPr>
        <w:t>中国城市</w:t>
      </w:r>
      <w:r>
        <w:rPr>
          <w:rFonts w:ascii="黑体" w:eastAsia="黑体"/>
          <w:b/>
          <w:sz w:val="30"/>
          <w:szCs w:val="30"/>
        </w:rPr>
        <w:t>规划设计研究院</w:t>
      </w:r>
    </w:p>
    <w:p w:rsidR="008D28FA" w:rsidRDefault="008D28FA" w:rsidP="008D28FA">
      <w:pPr>
        <w:jc w:val="center"/>
        <w:rPr>
          <w:rFonts w:ascii="黑体" w:eastAsia="黑体"/>
          <w:b/>
          <w:sz w:val="30"/>
          <w:szCs w:val="30"/>
        </w:rPr>
      </w:pPr>
      <w:r>
        <w:rPr>
          <w:rFonts w:ascii="黑体" w:eastAsia="黑体" w:hint="eastAsia"/>
          <w:b/>
          <w:sz w:val="30"/>
          <w:szCs w:val="30"/>
        </w:rPr>
        <w:t>2</w:t>
      </w:r>
      <w:r>
        <w:rPr>
          <w:rFonts w:ascii="黑体" w:eastAsia="黑体"/>
          <w:b/>
          <w:sz w:val="30"/>
          <w:szCs w:val="30"/>
        </w:rPr>
        <w:t>01</w:t>
      </w:r>
      <w:r>
        <w:rPr>
          <w:rFonts w:ascii="黑体" w:eastAsia="黑体" w:hint="eastAsia"/>
          <w:b/>
          <w:sz w:val="30"/>
          <w:szCs w:val="30"/>
        </w:rPr>
        <w:t>8年8月</w:t>
      </w:r>
    </w:p>
    <w:p w:rsidR="00061B8B" w:rsidRDefault="00061B8B">
      <w:pPr>
        <w:widowControl/>
        <w:spacing w:line="240" w:lineRule="auto"/>
        <w:jc w:val="left"/>
        <w:rPr>
          <w:rFonts w:ascii="黑体" w:eastAsia="黑体"/>
          <w:b/>
          <w:sz w:val="40"/>
          <w:szCs w:val="40"/>
        </w:rPr>
      </w:pPr>
    </w:p>
    <w:p w:rsidR="00061B8B" w:rsidRDefault="00061B8B">
      <w:pPr>
        <w:widowControl/>
        <w:spacing w:line="240" w:lineRule="auto"/>
        <w:jc w:val="left"/>
        <w:rPr>
          <w:rFonts w:ascii="黑体" w:eastAsia="黑体"/>
          <w:b/>
          <w:sz w:val="40"/>
          <w:szCs w:val="40"/>
        </w:rPr>
      </w:pPr>
    </w:p>
    <w:p w:rsidR="008D28FA" w:rsidRDefault="008D28FA">
      <w:pPr>
        <w:widowControl/>
        <w:spacing w:line="240" w:lineRule="auto"/>
        <w:jc w:val="left"/>
        <w:rPr>
          <w:rFonts w:ascii="黑体" w:eastAsia="黑体"/>
          <w:b/>
          <w:sz w:val="40"/>
          <w:szCs w:val="40"/>
        </w:rPr>
      </w:pPr>
    </w:p>
    <w:p w:rsidR="00061B8B" w:rsidRDefault="00FF0DEF">
      <w:pPr>
        <w:pStyle w:val="10"/>
        <w:tabs>
          <w:tab w:val="right" w:leader="dot" w:pos="8296"/>
        </w:tabs>
        <w:jc w:val="center"/>
        <w:rPr>
          <w:rFonts w:ascii="黑体" w:eastAsia="黑体"/>
          <w:sz w:val="40"/>
          <w:szCs w:val="40"/>
        </w:rPr>
      </w:pPr>
      <w:r>
        <w:rPr>
          <w:rFonts w:ascii="黑体" w:eastAsia="黑体" w:hint="eastAsia"/>
          <w:sz w:val="40"/>
          <w:szCs w:val="40"/>
        </w:rPr>
        <w:lastRenderedPageBreak/>
        <w:t>目录</w:t>
      </w:r>
    </w:p>
    <w:p w:rsidR="007A0F9C" w:rsidRDefault="00B81E6A">
      <w:pPr>
        <w:pStyle w:val="10"/>
        <w:tabs>
          <w:tab w:val="right" w:leader="dot" w:pos="8296"/>
        </w:tabs>
        <w:rPr>
          <w:rFonts w:asciiTheme="minorHAnsi" w:eastAsiaTheme="minorEastAsia" w:hAnsiTheme="minorHAnsi" w:cstheme="minorBidi"/>
          <w:noProof/>
          <w:sz w:val="21"/>
          <w:szCs w:val="22"/>
        </w:rPr>
      </w:pPr>
      <w:r>
        <w:rPr>
          <w:rFonts w:ascii="黑体" w:eastAsia="黑体"/>
          <w:sz w:val="40"/>
          <w:szCs w:val="40"/>
        </w:rPr>
        <w:fldChar w:fldCharType="begin"/>
      </w:r>
      <w:r w:rsidR="00FF0DEF">
        <w:rPr>
          <w:rFonts w:ascii="黑体" w:eastAsia="黑体"/>
          <w:sz w:val="40"/>
          <w:szCs w:val="40"/>
        </w:rPr>
        <w:instrText xml:space="preserve"> TOC \o "1-2" \h \z \u </w:instrText>
      </w:r>
      <w:r>
        <w:rPr>
          <w:rFonts w:ascii="黑体" w:eastAsia="黑体"/>
          <w:sz w:val="40"/>
          <w:szCs w:val="40"/>
        </w:rPr>
        <w:fldChar w:fldCharType="separate"/>
      </w:r>
      <w:hyperlink w:anchor="_Toc524537914" w:history="1">
        <w:r w:rsidR="007A0F9C" w:rsidRPr="00DC1473">
          <w:rPr>
            <w:rStyle w:val="ac"/>
            <w:rFonts w:ascii="黑体" w:eastAsia="黑体" w:hint="eastAsia"/>
            <w:noProof/>
          </w:rPr>
          <w:t>第一章</w:t>
        </w:r>
        <w:r w:rsidR="007A0F9C" w:rsidRPr="00DC1473">
          <w:rPr>
            <w:rStyle w:val="ac"/>
            <w:rFonts w:ascii="黑体" w:eastAsia="黑体"/>
            <w:noProof/>
          </w:rPr>
          <w:t xml:space="preserve"> </w:t>
        </w:r>
        <w:r w:rsidR="007A0F9C" w:rsidRPr="00DC1473">
          <w:rPr>
            <w:rStyle w:val="ac"/>
            <w:rFonts w:ascii="黑体" w:eastAsia="黑体" w:hint="eastAsia"/>
            <w:noProof/>
          </w:rPr>
          <w:t>总则</w:t>
        </w:r>
        <w:r w:rsidR="007A0F9C">
          <w:rPr>
            <w:noProof/>
            <w:webHidden/>
          </w:rPr>
          <w:tab/>
        </w:r>
        <w:r>
          <w:rPr>
            <w:noProof/>
            <w:webHidden/>
          </w:rPr>
          <w:fldChar w:fldCharType="begin"/>
        </w:r>
        <w:r w:rsidR="007A0F9C">
          <w:rPr>
            <w:noProof/>
            <w:webHidden/>
          </w:rPr>
          <w:instrText xml:space="preserve"> PAGEREF _Toc524537914 \h </w:instrText>
        </w:r>
        <w:r>
          <w:rPr>
            <w:noProof/>
            <w:webHidden/>
          </w:rPr>
        </w:r>
        <w:r>
          <w:rPr>
            <w:noProof/>
            <w:webHidden/>
          </w:rPr>
          <w:fldChar w:fldCharType="separate"/>
        </w:r>
        <w:r w:rsidR="007A0F9C">
          <w:rPr>
            <w:noProof/>
            <w:webHidden/>
          </w:rPr>
          <w:t>1</w:t>
        </w:r>
        <w:r>
          <w:rPr>
            <w:noProof/>
            <w:webHidden/>
          </w:rPr>
          <w:fldChar w:fldCharType="end"/>
        </w:r>
      </w:hyperlink>
    </w:p>
    <w:p w:rsidR="007A0F9C" w:rsidRDefault="00B81E6A">
      <w:pPr>
        <w:pStyle w:val="10"/>
        <w:tabs>
          <w:tab w:val="right" w:leader="dot" w:pos="8296"/>
        </w:tabs>
        <w:rPr>
          <w:rFonts w:asciiTheme="minorHAnsi" w:eastAsiaTheme="minorEastAsia" w:hAnsiTheme="minorHAnsi" w:cstheme="minorBidi"/>
          <w:noProof/>
          <w:sz w:val="21"/>
          <w:szCs w:val="22"/>
        </w:rPr>
      </w:pPr>
      <w:hyperlink w:anchor="_Toc524537915" w:history="1">
        <w:r w:rsidR="007A0F9C" w:rsidRPr="00DC1473">
          <w:rPr>
            <w:rStyle w:val="ac"/>
            <w:rFonts w:ascii="黑体" w:eastAsia="黑体" w:hint="eastAsia"/>
            <w:noProof/>
          </w:rPr>
          <w:t>第二章</w:t>
        </w:r>
        <w:r w:rsidR="007A0F9C" w:rsidRPr="00DC1473">
          <w:rPr>
            <w:rStyle w:val="ac"/>
            <w:rFonts w:ascii="黑体" w:eastAsia="黑体"/>
            <w:noProof/>
          </w:rPr>
          <w:t xml:space="preserve"> </w:t>
        </w:r>
        <w:r w:rsidR="007A0F9C" w:rsidRPr="00DC1473">
          <w:rPr>
            <w:rStyle w:val="ac"/>
            <w:rFonts w:ascii="黑体" w:eastAsia="黑体" w:hint="eastAsia"/>
            <w:noProof/>
          </w:rPr>
          <w:t>发展目标与战略</w:t>
        </w:r>
        <w:r w:rsidR="007A0F9C">
          <w:rPr>
            <w:noProof/>
            <w:webHidden/>
          </w:rPr>
          <w:tab/>
        </w:r>
        <w:r>
          <w:rPr>
            <w:noProof/>
            <w:webHidden/>
          </w:rPr>
          <w:fldChar w:fldCharType="begin"/>
        </w:r>
        <w:r w:rsidR="007A0F9C">
          <w:rPr>
            <w:noProof/>
            <w:webHidden/>
          </w:rPr>
          <w:instrText xml:space="preserve"> PAGEREF _Toc524537915 \h </w:instrText>
        </w:r>
        <w:r>
          <w:rPr>
            <w:noProof/>
            <w:webHidden/>
          </w:rPr>
        </w:r>
        <w:r>
          <w:rPr>
            <w:noProof/>
            <w:webHidden/>
          </w:rPr>
          <w:fldChar w:fldCharType="separate"/>
        </w:r>
        <w:r w:rsidR="007A0F9C">
          <w:rPr>
            <w:noProof/>
            <w:webHidden/>
          </w:rPr>
          <w:t>3</w:t>
        </w:r>
        <w:r>
          <w:rPr>
            <w:noProof/>
            <w:webHidden/>
          </w:rPr>
          <w:fldChar w:fldCharType="end"/>
        </w:r>
      </w:hyperlink>
    </w:p>
    <w:p w:rsidR="007A0F9C" w:rsidRDefault="00B81E6A">
      <w:pPr>
        <w:pStyle w:val="10"/>
        <w:tabs>
          <w:tab w:val="right" w:leader="dot" w:pos="8296"/>
        </w:tabs>
        <w:rPr>
          <w:rFonts w:asciiTheme="minorHAnsi" w:eastAsiaTheme="minorEastAsia" w:hAnsiTheme="minorHAnsi" w:cstheme="minorBidi"/>
          <w:noProof/>
          <w:sz w:val="21"/>
          <w:szCs w:val="22"/>
        </w:rPr>
      </w:pPr>
      <w:hyperlink w:anchor="_Toc524537916" w:history="1">
        <w:r w:rsidR="007A0F9C" w:rsidRPr="00DC1473">
          <w:rPr>
            <w:rStyle w:val="ac"/>
            <w:rFonts w:ascii="黑体" w:eastAsia="黑体" w:hint="eastAsia"/>
            <w:noProof/>
          </w:rPr>
          <w:t>第三章</w:t>
        </w:r>
        <w:r w:rsidR="007A0F9C" w:rsidRPr="00DC1473">
          <w:rPr>
            <w:rStyle w:val="ac"/>
            <w:rFonts w:ascii="黑体" w:eastAsia="黑体"/>
            <w:noProof/>
          </w:rPr>
          <w:t xml:space="preserve"> </w:t>
        </w:r>
        <w:r w:rsidR="007A0F9C" w:rsidRPr="00DC1473">
          <w:rPr>
            <w:rStyle w:val="ac"/>
            <w:rFonts w:ascii="黑体" w:eastAsia="黑体" w:hint="eastAsia"/>
            <w:noProof/>
          </w:rPr>
          <w:t>空间结构和总体布局</w:t>
        </w:r>
        <w:r w:rsidR="007A0F9C">
          <w:rPr>
            <w:noProof/>
            <w:webHidden/>
          </w:rPr>
          <w:tab/>
        </w:r>
        <w:r>
          <w:rPr>
            <w:noProof/>
            <w:webHidden/>
          </w:rPr>
          <w:fldChar w:fldCharType="begin"/>
        </w:r>
        <w:r w:rsidR="007A0F9C">
          <w:rPr>
            <w:noProof/>
            <w:webHidden/>
          </w:rPr>
          <w:instrText xml:space="preserve"> PAGEREF _Toc524537916 \h </w:instrText>
        </w:r>
        <w:r>
          <w:rPr>
            <w:noProof/>
            <w:webHidden/>
          </w:rPr>
        </w:r>
        <w:r>
          <w:rPr>
            <w:noProof/>
            <w:webHidden/>
          </w:rPr>
          <w:fldChar w:fldCharType="separate"/>
        </w:r>
        <w:r w:rsidR="007A0F9C">
          <w:rPr>
            <w:noProof/>
            <w:webHidden/>
          </w:rPr>
          <w:t>6</w:t>
        </w:r>
        <w:r>
          <w:rPr>
            <w:noProof/>
            <w:webHidden/>
          </w:rPr>
          <w:fldChar w:fldCharType="end"/>
        </w:r>
      </w:hyperlink>
    </w:p>
    <w:p w:rsidR="007A0F9C" w:rsidRPr="007A0F9C" w:rsidRDefault="00B81E6A">
      <w:pPr>
        <w:pStyle w:val="20"/>
        <w:rPr>
          <w:rFonts w:asciiTheme="minorHAnsi" w:eastAsiaTheme="minorEastAsia" w:hAnsiTheme="minorHAnsi" w:cstheme="minorBidi"/>
          <w:noProof/>
          <w:sz w:val="20"/>
          <w:szCs w:val="22"/>
        </w:rPr>
      </w:pPr>
      <w:hyperlink w:anchor="_Toc524537917" w:history="1">
        <w:r w:rsidR="007A0F9C" w:rsidRPr="007A0F9C">
          <w:rPr>
            <w:rStyle w:val="ac"/>
            <w:rFonts w:hint="eastAsia"/>
            <w:noProof/>
            <w:sz w:val="22"/>
          </w:rPr>
          <w:t>第一节</w:t>
        </w:r>
        <w:r w:rsidR="007A0F9C" w:rsidRPr="007A0F9C">
          <w:rPr>
            <w:rFonts w:asciiTheme="minorHAnsi" w:eastAsiaTheme="minorEastAsia" w:hAnsiTheme="minorHAnsi" w:cstheme="minorBidi"/>
            <w:noProof/>
            <w:sz w:val="20"/>
            <w:szCs w:val="22"/>
          </w:rPr>
          <w:tab/>
        </w:r>
        <w:r w:rsidR="007A0F9C" w:rsidRPr="007A0F9C">
          <w:rPr>
            <w:rStyle w:val="ac"/>
            <w:rFonts w:hint="eastAsia"/>
            <w:noProof/>
            <w:sz w:val="22"/>
          </w:rPr>
          <w:t>县（市）域规划</w:t>
        </w:r>
        <w:r w:rsidR="007A0F9C" w:rsidRPr="007A0F9C">
          <w:rPr>
            <w:noProof/>
            <w:webHidden/>
            <w:sz w:val="22"/>
          </w:rPr>
          <w:tab/>
        </w:r>
        <w:r w:rsidRPr="007A0F9C">
          <w:rPr>
            <w:noProof/>
            <w:webHidden/>
            <w:sz w:val="22"/>
          </w:rPr>
          <w:fldChar w:fldCharType="begin"/>
        </w:r>
        <w:r w:rsidR="007A0F9C" w:rsidRPr="007A0F9C">
          <w:rPr>
            <w:noProof/>
            <w:webHidden/>
            <w:sz w:val="22"/>
          </w:rPr>
          <w:instrText xml:space="preserve"> PAGEREF _Toc524537917 \h </w:instrText>
        </w:r>
        <w:r w:rsidRPr="007A0F9C">
          <w:rPr>
            <w:noProof/>
            <w:webHidden/>
            <w:sz w:val="22"/>
          </w:rPr>
        </w:r>
        <w:r w:rsidRPr="007A0F9C">
          <w:rPr>
            <w:noProof/>
            <w:webHidden/>
            <w:sz w:val="22"/>
          </w:rPr>
          <w:fldChar w:fldCharType="separate"/>
        </w:r>
        <w:r w:rsidR="007A0F9C" w:rsidRPr="007A0F9C">
          <w:rPr>
            <w:noProof/>
            <w:webHidden/>
            <w:sz w:val="22"/>
          </w:rPr>
          <w:t>6</w:t>
        </w:r>
        <w:r w:rsidRPr="007A0F9C">
          <w:rPr>
            <w:noProof/>
            <w:webHidden/>
            <w:sz w:val="22"/>
          </w:rPr>
          <w:fldChar w:fldCharType="end"/>
        </w:r>
      </w:hyperlink>
    </w:p>
    <w:p w:rsidR="007A0F9C" w:rsidRPr="007A0F9C" w:rsidRDefault="00B81E6A">
      <w:pPr>
        <w:pStyle w:val="20"/>
        <w:rPr>
          <w:rFonts w:asciiTheme="minorHAnsi" w:eastAsiaTheme="minorEastAsia" w:hAnsiTheme="minorHAnsi" w:cstheme="minorBidi"/>
          <w:noProof/>
          <w:sz w:val="20"/>
          <w:szCs w:val="22"/>
        </w:rPr>
      </w:pPr>
      <w:hyperlink w:anchor="_Toc524537918" w:history="1">
        <w:r w:rsidR="007A0F9C" w:rsidRPr="007A0F9C">
          <w:rPr>
            <w:rStyle w:val="ac"/>
            <w:rFonts w:hint="eastAsia"/>
            <w:noProof/>
            <w:sz w:val="22"/>
          </w:rPr>
          <w:t>第二节</w:t>
        </w:r>
        <w:r w:rsidR="007A0F9C" w:rsidRPr="007A0F9C">
          <w:rPr>
            <w:rFonts w:asciiTheme="minorHAnsi" w:eastAsiaTheme="minorEastAsia" w:hAnsiTheme="minorHAnsi" w:cstheme="minorBidi"/>
            <w:noProof/>
            <w:sz w:val="20"/>
            <w:szCs w:val="22"/>
          </w:rPr>
          <w:tab/>
        </w:r>
        <w:r w:rsidR="007A0F9C" w:rsidRPr="007A0F9C">
          <w:rPr>
            <w:rStyle w:val="ac"/>
            <w:rFonts w:hint="eastAsia"/>
            <w:noProof/>
            <w:sz w:val="22"/>
          </w:rPr>
          <w:t>城市规划区规划</w:t>
        </w:r>
        <w:r w:rsidR="007A0F9C" w:rsidRPr="007A0F9C">
          <w:rPr>
            <w:noProof/>
            <w:webHidden/>
            <w:sz w:val="22"/>
          </w:rPr>
          <w:tab/>
        </w:r>
        <w:r w:rsidRPr="007A0F9C">
          <w:rPr>
            <w:noProof/>
            <w:webHidden/>
            <w:sz w:val="22"/>
          </w:rPr>
          <w:fldChar w:fldCharType="begin"/>
        </w:r>
        <w:r w:rsidR="007A0F9C" w:rsidRPr="007A0F9C">
          <w:rPr>
            <w:noProof/>
            <w:webHidden/>
            <w:sz w:val="22"/>
          </w:rPr>
          <w:instrText xml:space="preserve"> PAGEREF _Toc524537918 \h </w:instrText>
        </w:r>
        <w:r w:rsidRPr="007A0F9C">
          <w:rPr>
            <w:noProof/>
            <w:webHidden/>
            <w:sz w:val="22"/>
          </w:rPr>
        </w:r>
        <w:r w:rsidRPr="007A0F9C">
          <w:rPr>
            <w:noProof/>
            <w:webHidden/>
            <w:sz w:val="22"/>
          </w:rPr>
          <w:fldChar w:fldCharType="separate"/>
        </w:r>
        <w:r w:rsidR="007A0F9C" w:rsidRPr="007A0F9C">
          <w:rPr>
            <w:noProof/>
            <w:webHidden/>
            <w:sz w:val="22"/>
          </w:rPr>
          <w:t>10</w:t>
        </w:r>
        <w:r w:rsidRPr="007A0F9C">
          <w:rPr>
            <w:noProof/>
            <w:webHidden/>
            <w:sz w:val="22"/>
          </w:rPr>
          <w:fldChar w:fldCharType="end"/>
        </w:r>
      </w:hyperlink>
    </w:p>
    <w:p w:rsidR="007A0F9C" w:rsidRPr="007A0F9C" w:rsidRDefault="00B81E6A">
      <w:pPr>
        <w:pStyle w:val="20"/>
        <w:rPr>
          <w:rFonts w:asciiTheme="minorHAnsi" w:eastAsiaTheme="minorEastAsia" w:hAnsiTheme="minorHAnsi" w:cstheme="minorBidi"/>
          <w:noProof/>
          <w:sz w:val="20"/>
          <w:szCs w:val="22"/>
        </w:rPr>
      </w:pPr>
      <w:hyperlink w:anchor="_Toc524537919" w:history="1">
        <w:r w:rsidR="007A0F9C" w:rsidRPr="007A0F9C">
          <w:rPr>
            <w:rStyle w:val="ac"/>
            <w:rFonts w:hint="eastAsia"/>
            <w:noProof/>
            <w:sz w:val="22"/>
          </w:rPr>
          <w:t>第三节</w:t>
        </w:r>
        <w:r w:rsidR="007A0F9C" w:rsidRPr="007A0F9C">
          <w:rPr>
            <w:rFonts w:asciiTheme="minorHAnsi" w:eastAsiaTheme="minorEastAsia" w:hAnsiTheme="minorHAnsi" w:cstheme="minorBidi"/>
            <w:noProof/>
            <w:sz w:val="20"/>
            <w:szCs w:val="22"/>
          </w:rPr>
          <w:tab/>
        </w:r>
        <w:r w:rsidR="007A0F9C" w:rsidRPr="007A0F9C">
          <w:rPr>
            <w:rStyle w:val="ac"/>
            <w:rFonts w:hint="eastAsia"/>
            <w:noProof/>
            <w:sz w:val="22"/>
          </w:rPr>
          <w:t>中心城区规划</w:t>
        </w:r>
        <w:r w:rsidR="007A0F9C" w:rsidRPr="007A0F9C">
          <w:rPr>
            <w:noProof/>
            <w:webHidden/>
            <w:sz w:val="22"/>
          </w:rPr>
          <w:tab/>
        </w:r>
        <w:r w:rsidRPr="007A0F9C">
          <w:rPr>
            <w:noProof/>
            <w:webHidden/>
            <w:sz w:val="22"/>
          </w:rPr>
          <w:fldChar w:fldCharType="begin"/>
        </w:r>
        <w:r w:rsidR="007A0F9C" w:rsidRPr="007A0F9C">
          <w:rPr>
            <w:noProof/>
            <w:webHidden/>
            <w:sz w:val="22"/>
          </w:rPr>
          <w:instrText xml:space="preserve"> PAGEREF _Toc524537919 \h </w:instrText>
        </w:r>
        <w:r w:rsidRPr="007A0F9C">
          <w:rPr>
            <w:noProof/>
            <w:webHidden/>
            <w:sz w:val="22"/>
          </w:rPr>
        </w:r>
        <w:r w:rsidRPr="007A0F9C">
          <w:rPr>
            <w:noProof/>
            <w:webHidden/>
            <w:sz w:val="22"/>
          </w:rPr>
          <w:fldChar w:fldCharType="separate"/>
        </w:r>
        <w:r w:rsidR="007A0F9C" w:rsidRPr="007A0F9C">
          <w:rPr>
            <w:noProof/>
            <w:webHidden/>
            <w:sz w:val="22"/>
          </w:rPr>
          <w:t>12</w:t>
        </w:r>
        <w:r w:rsidRPr="007A0F9C">
          <w:rPr>
            <w:noProof/>
            <w:webHidden/>
            <w:sz w:val="22"/>
          </w:rPr>
          <w:fldChar w:fldCharType="end"/>
        </w:r>
      </w:hyperlink>
    </w:p>
    <w:p w:rsidR="007A0F9C" w:rsidRDefault="00B81E6A">
      <w:pPr>
        <w:pStyle w:val="10"/>
        <w:tabs>
          <w:tab w:val="right" w:leader="dot" w:pos="8296"/>
        </w:tabs>
        <w:rPr>
          <w:rFonts w:asciiTheme="minorHAnsi" w:eastAsiaTheme="minorEastAsia" w:hAnsiTheme="minorHAnsi" w:cstheme="minorBidi"/>
          <w:noProof/>
          <w:sz w:val="21"/>
          <w:szCs w:val="22"/>
        </w:rPr>
      </w:pPr>
      <w:hyperlink w:anchor="_Toc524537920" w:history="1">
        <w:r w:rsidR="007A0F9C" w:rsidRPr="00DC1473">
          <w:rPr>
            <w:rStyle w:val="ac"/>
            <w:rFonts w:ascii="黑体" w:eastAsia="黑体" w:hint="eastAsia"/>
            <w:noProof/>
          </w:rPr>
          <w:t>第四章</w:t>
        </w:r>
        <w:r w:rsidR="007A0F9C" w:rsidRPr="00DC1473">
          <w:rPr>
            <w:rStyle w:val="ac"/>
            <w:rFonts w:ascii="黑体" w:eastAsia="黑体"/>
            <w:noProof/>
          </w:rPr>
          <w:t xml:space="preserve"> </w:t>
        </w:r>
        <w:r w:rsidR="007A0F9C" w:rsidRPr="00DC1473">
          <w:rPr>
            <w:rStyle w:val="ac"/>
            <w:rFonts w:ascii="黑体" w:eastAsia="黑体" w:hint="eastAsia"/>
            <w:noProof/>
          </w:rPr>
          <w:t>主要专项规划</w:t>
        </w:r>
        <w:r w:rsidR="007A0F9C">
          <w:rPr>
            <w:noProof/>
            <w:webHidden/>
          </w:rPr>
          <w:tab/>
        </w:r>
        <w:r>
          <w:rPr>
            <w:noProof/>
            <w:webHidden/>
          </w:rPr>
          <w:fldChar w:fldCharType="begin"/>
        </w:r>
        <w:r w:rsidR="007A0F9C">
          <w:rPr>
            <w:noProof/>
            <w:webHidden/>
          </w:rPr>
          <w:instrText xml:space="preserve"> PAGEREF _Toc524537920 \h </w:instrText>
        </w:r>
        <w:r>
          <w:rPr>
            <w:noProof/>
            <w:webHidden/>
          </w:rPr>
        </w:r>
        <w:r>
          <w:rPr>
            <w:noProof/>
            <w:webHidden/>
          </w:rPr>
          <w:fldChar w:fldCharType="separate"/>
        </w:r>
        <w:r w:rsidR="007A0F9C">
          <w:rPr>
            <w:noProof/>
            <w:webHidden/>
          </w:rPr>
          <w:t>17</w:t>
        </w:r>
        <w:r>
          <w:rPr>
            <w:noProof/>
            <w:webHidden/>
          </w:rPr>
          <w:fldChar w:fldCharType="end"/>
        </w:r>
      </w:hyperlink>
    </w:p>
    <w:p w:rsidR="007A0F9C" w:rsidRPr="007A0F9C" w:rsidRDefault="00B81E6A">
      <w:pPr>
        <w:pStyle w:val="20"/>
        <w:rPr>
          <w:rFonts w:asciiTheme="minorHAnsi" w:eastAsiaTheme="minorEastAsia" w:hAnsiTheme="minorHAnsi" w:cstheme="minorBidi"/>
          <w:noProof/>
          <w:sz w:val="20"/>
          <w:szCs w:val="22"/>
        </w:rPr>
      </w:pPr>
      <w:hyperlink w:anchor="_Toc524537921" w:history="1">
        <w:r w:rsidR="007A0F9C" w:rsidRPr="007A0F9C">
          <w:rPr>
            <w:rStyle w:val="ac"/>
            <w:rFonts w:hint="eastAsia"/>
            <w:noProof/>
            <w:sz w:val="22"/>
          </w:rPr>
          <w:t>第一节</w:t>
        </w:r>
        <w:r w:rsidR="007A0F9C" w:rsidRPr="007A0F9C">
          <w:rPr>
            <w:rFonts w:asciiTheme="minorHAnsi" w:eastAsiaTheme="minorEastAsia" w:hAnsiTheme="minorHAnsi" w:cstheme="minorBidi"/>
            <w:noProof/>
            <w:sz w:val="20"/>
            <w:szCs w:val="22"/>
          </w:rPr>
          <w:tab/>
        </w:r>
        <w:r w:rsidR="007A0F9C" w:rsidRPr="007A0F9C">
          <w:rPr>
            <w:rStyle w:val="ac"/>
            <w:rFonts w:hint="eastAsia"/>
            <w:noProof/>
            <w:sz w:val="22"/>
          </w:rPr>
          <w:t>产业发展规划</w:t>
        </w:r>
        <w:r w:rsidR="007A0F9C" w:rsidRPr="007A0F9C">
          <w:rPr>
            <w:noProof/>
            <w:webHidden/>
            <w:sz w:val="22"/>
          </w:rPr>
          <w:tab/>
        </w:r>
        <w:r w:rsidRPr="007A0F9C">
          <w:rPr>
            <w:noProof/>
            <w:webHidden/>
            <w:sz w:val="22"/>
          </w:rPr>
          <w:fldChar w:fldCharType="begin"/>
        </w:r>
        <w:r w:rsidR="007A0F9C" w:rsidRPr="007A0F9C">
          <w:rPr>
            <w:noProof/>
            <w:webHidden/>
            <w:sz w:val="22"/>
          </w:rPr>
          <w:instrText xml:space="preserve"> PAGEREF _Toc524537921 \h </w:instrText>
        </w:r>
        <w:r w:rsidRPr="007A0F9C">
          <w:rPr>
            <w:noProof/>
            <w:webHidden/>
            <w:sz w:val="22"/>
          </w:rPr>
        </w:r>
        <w:r w:rsidRPr="007A0F9C">
          <w:rPr>
            <w:noProof/>
            <w:webHidden/>
            <w:sz w:val="22"/>
          </w:rPr>
          <w:fldChar w:fldCharType="separate"/>
        </w:r>
        <w:r w:rsidR="007A0F9C" w:rsidRPr="007A0F9C">
          <w:rPr>
            <w:noProof/>
            <w:webHidden/>
            <w:sz w:val="22"/>
          </w:rPr>
          <w:t>17</w:t>
        </w:r>
        <w:r w:rsidRPr="007A0F9C">
          <w:rPr>
            <w:noProof/>
            <w:webHidden/>
            <w:sz w:val="22"/>
          </w:rPr>
          <w:fldChar w:fldCharType="end"/>
        </w:r>
      </w:hyperlink>
    </w:p>
    <w:p w:rsidR="007A0F9C" w:rsidRPr="007A0F9C" w:rsidRDefault="00B81E6A">
      <w:pPr>
        <w:pStyle w:val="20"/>
        <w:rPr>
          <w:rFonts w:asciiTheme="minorHAnsi" w:eastAsiaTheme="minorEastAsia" w:hAnsiTheme="minorHAnsi" w:cstheme="minorBidi"/>
          <w:noProof/>
          <w:sz w:val="20"/>
          <w:szCs w:val="22"/>
        </w:rPr>
      </w:pPr>
      <w:hyperlink w:anchor="_Toc524537922" w:history="1">
        <w:r w:rsidR="007A0F9C" w:rsidRPr="007A0F9C">
          <w:rPr>
            <w:rStyle w:val="ac"/>
            <w:rFonts w:hint="eastAsia"/>
            <w:noProof/>
            <w:sz w:val="22"/>
          </w:rPr>
          <w:t>第二节</w:t>
        </w:r>
        <w:r w:rsidR="007A0F9C" w:rsidRPr="007A0F9C">
          <w:rPr>
            <w:rFonts w:asciiTheme="minorHAnsi" w:eastAsiaTheme="minorEastAsia" w:hAnsiTheme="minorHAnsi" w:cstheme="minorBidi"/>
            <w:noProof/>
            <w:sz w:val="20"/>
            <w:szCs w:val="22"/>
          </w:rPr>
          <w:tab/>
        </w:r>
        <w:r w:rsidR="007A0F9C" w:rsidRPr="007A0F9C">
          <w:rPr>
            <w:rStyle w:val="ac"/>
            <w:rFonts w:hint="eastAsia"/>
            <w:noProof/>
            <w:sz w:val="22"/>
          </w:rPr>
          <w:t>历史文化保护规划</w:t>
        </w:r>
        <w:r w:rsidR="007A0F9C" w:rsidRPr="007A0F9C">
          <w:rPr>
            <w:noProof/>
            <w:webHidden/>
            <w:sz w:val="22"/>
          </w:rPr>
          <w:tab/>
        </w:r>
        <w:r w:rsidRPr="007A0F9C">
          <w:rPr>
            <w:noProof/>
            <w:webHidden/>
            <w:sz w:val="22"/>
          </w:rPr>
          <w:fldChar w:fldCharType="begin"/>
        </w:r>
        <w:r w:rsidR="007A0F9C" w:rsidRPr="007A0F9C">
          <w:rPr>
            <w:noProof/>
            <w:webHidden/>
            <w:sz w:val="22"/>
          </w:rPr>
          <w:instrText xml:space="preserve"> PAGEREF _Toc524537922 \h </w:instrText>
        </w:r>
        <w:r w:rsidRPr="007A0F9C">
          <w:rPr>
            <w:noProof/>
            <w:webHidden/>
            <w:sz w:val="22"/>
          </w:rPr>
        </w:r>
        <w:r w:rsidRPr="007A0F9C">
          <w:rPr>
            <w:noProof/>
            <w:webHidden/>
            <w:sz w:val="22"/>
          </w:rPr>
          <w:fldChar w:fldCharType="separate"/>
        </w:r>
        <w:r w:rsidR="007A0F9C" w:rsidRPr="007A0F9C">
          <w:rPr>
            <w:noProof/>
            <w:webHidden/>
            <w:sz w:val="22"/>
          </w:rPr>
          <w:t>20</w:t>
        </w:r>
        <w:r w:rsidRPr="007A0F9C">
          <w:rPr>
            <w:noProof/>
            <w:webHidden/>
            <w:sz w:val="22"/>
          </w:rPr>
          <w:fldChar w:fldCharType="end"/>
        </w:r>
      </w:hyperlink>
    </w:p>
    <w:p w:rsidR="007A0F9C" w:rsidRPr="007A0F9C" w:rsidRDefault="00B81E6A">
      <w:pPr>
        <w:pStyle w:val="20"/>
        <w:rPr>
          <w:rFonts w:asciiTheme="minorHAnsi" w:eastAsiaTheme="minorEastAsia" w:hAnsiTheme="minorHAnsi" w:cstheme="minorBidi"/>
          <w:noProof/>
          <w:sz w:val="20"/>
          <w:szCs w:val="22"/>
        </w:rPr>
      </w:pPr>
      <w:hyperlink w:anchor="_Toc524537923" w:history="1">
        <w:r w:rsidR="007A0F9C" w:rsidRPr="007A0F9C">
          <w:rPr>
            <w:rStyle w:val="ac"/>
            <w:rFonts w:hint="eastAsia"/>
            <w:noProof/>
            <w:sz w:val="22"/>
          </w:rPr>
          <w:t>第三节</w:t>
        </w:r>
        <w:r w:rsidR="007A0F9C" w:rsidRPr="007A0F9C">
          <w:rPr>
            <w:rFonts w:asciiTheme="minorHAnsi" w:eastAsiaTheme="minorEastAsia" w:hAnsiTheme="minorHAnsi" w:cstheme="minorBidi"/>
            <w:noProof/>
            <w:sz w:val="20"/>
            <w:szCs w:val="22"/>
          </w:rPr>
          <w:tab/>
        </w:r>
        <w:r w:rsidR="007A0F9C" w:rsidRPr="007A0F9C">
          <w:rPr>
            <w:rStyle w:val="ac"/>
            <w:rFonts w:hint="eastAsia"/>
            <w:noProof/>
            <w:sz w:val="22"/>
          </w:rPr>
          <w:t>旅游发展规划</w:t>
        </w:r>
        <w:r w:rsidR="007A0F9C" w:rsidRPr="007A0F9C">
          <w:rPr>
            <w:noProof/>
            <w:webHidden/>
            <w:sz w:val="22"/>
          </w:rPr>
          <w:tab/>
        </w:r>
        <w:r w:rsidRPr="007A0F9C">
          <w:rPr>
            <w:noProof/>
            <w:webHidden/>
            <w:sz w:val="22"/>
          </w:rPr>
          <w:fldChar w:fldCharType="begin"/>
        </w:r>
        <w:r w:rsidR="007A0F9C" w:rsidRPr="007A0F9C">
          <w:rPr>
            <w:noProof/>
            <w:webHidden/>
            <w:sz w:val="22"/>
          </w:rPr>
          <w:instrText xml:space="preserve"> PAGEREF _Toc524537923 \h </w:instrText>
        </w:r>
        <w:r w:rsidRPr="007A0F9C">
          <w:rPr>
            <w:noProof/>
            <w:webHidden/>
            <w:sz w:val="22"/>
          </w:rPr>
        </w:r>
        <w:r w:rsidRPr="007A0F9C">
          <w:rPr>
            <w:noProof/>
            <w:webHidden/>
            <w:sz w:val="22"/>
          </w:rPr>
          <w:fldChar w:fldCharType="separate"/>
        </w:r>
        <w:r w:rsidR="007A0F9C" w:rsidRPr="007A0F9C">
          <w:rPr>
            <w:noProof/>
            <w:webHidden/>
            <w:sz w:val="22"/>
          </w:rPr>
          <w:t>21</w:t>
        </w:r>
        <w:r w:rsidRPr="007A0F9C">
          <w:rPr>
            <w:noProof/>
            <w:webHidden/>
            <w:sz w:val="22"/>
          </w:rPr>
          <w:fldChar w:fldCharType="end"/>
        </w:r>
      </w:hyperlink>
    </w:p>
    <w:p w:rsidR="007A0F9C" w:rsidRPr="007A0F9C" w:rsidRDefault="00B81E6A">
      <w:pPr>
        <w:pStyle w:val="20"/>
        <w:rPr>
          <w:rFonts w:asciiTheme="minorHAnsi" w:eastAsiaTheme="minorEastAsia" w:hAnsiTheme="minorHAnsi" w:cstheme="minorBidi"/>
          <w:noProof/>
          <w:sz w:val="20"/>
          <w:szCs w:val="22"/>
        </w:rPr>
      </w:pPr>
      <w:hyperlink w:anchor="_Toc524537924" w:history="1">
        <w:r w:rsidR="007A0F9C" w:rsidRPr="007A0F9C">
          <w:rPr>
            <w:rStyle w:val="ac"/>
            <w:rFonts w:hint="eastAsia"/>
            <w:noProof/>
            <w:sz w:val="22"/>
          </w:rPr>
          <w:t>第四节</w:t>
        </w:r>
        <w:r w:rsidR="007A0F9C" w:rsidRPr="007A0F9C">
          <w:rPr>
            <w:rFonts w:asciiTheme="minorHAnsi" w:eastAsiaTheme="minorEastAsia" w:hAnsiTheme="minorHAnsi" w:cstheme="minorBidi"/>
            <w:noProof/>
            <w:sz w:val="20"/>
            <w:szCs w:val="22"/>
          </w:rPr>
          <w:tab/>
        </w:r>
        <w:r w:rsidR="007A0F9C" w:rsidRPr="007A0F9C">
          <w:rPr>
            <w:rStyle w:val="ac"/>
            <w:rFonts w:hint="eastAsia"/>
            <w:noProof/>
            <w:sz w:val="22"/>
          </w:rPr>
          <w:t>城市特色风貌规划</w:t>
        </w:r>
        <w:r w:rsidR="007A0F9C" w:rsidRPr="007A0F9C">
          <w:rPr>
            <w:noProof/>
            <w:webHidden/>
            <w:sz w:val="22"/>
          </w:rPr>
          <w:tab/>
        </w:r>
        <w:r w:rsidRPr="007A0F9C">
          <w:rPr>
            <w:noProof/>
            <w:webHidden/>
            <w:sz w:val="22"/>
          </w:rPr>
          <w:fldChar w:fldCharType="begin"/>
        </w:r>
        <w:r w:rsidR="007A0F9C" w:rsidRPr="007A0F9C">
          <w:rPr>
            <w:noProof/>
            <w:webHidden/>
            <w:sz w:val="22"/>
          </w:rPr>
          <w:instrText xml:space="preserve"> PAGEREF _Toc524537924 \h </w:instrText>
        </w:r>
        <w:r w:rsidRPr="007A0F9C">
          <w:rPr>
            <w:noProof/>
            <w:webHidden/>
            <w:sz w:val="22"/>
          </w:rPr>
        </w:r>
        <w:r w:rsidRPr="007A0F9C">
          <w:rPr>
            <w:noProof/>
            <w:webHidden/>
            <w:sz w:val="22"/>
          </w:rPr>
          <w:fldChar w:fldCharType="separate"/>
        </w:r>
        <w:r w:rsidR="007A0F9C" w:rsidRPr="007A0F9C">
          <w:rPr>
            <w:noProof/>
            <w:webHidden/>
            <w:sz w:val="22"/>
          </w:rPr>
          <w:t>22</w:t>
        </w:r>
        <w:r w:rsidRPr="007A0F9C">
          <w:rPr>
            <w:noProof/>
            <w:webHidden/>
            <w:sz w:val="22"/>
          </w:rPr>
          <w:fldChar w:fldCharType="end"/>
        </w:r>
      </w:hyperlink>
    </w:p>
    <w:p w:rsidR="007A0F9C" w:rsidRPr="007A0F9C" w:rsidRDefault="00B81E6A">
      <w:pPr>
        <w:pStyle w:val="20"/>
        <w:rPr>
          <w:rFonts w:asciiTheme="minorHAnsi" w:eastAsiaTheme="minorEastAsia" w:hAnsiTheme="minorHAnsi" w:cstheme="minorBidi"/>
          <w:noProof/>
          <w:sz w:val="20"/>
          <w:szCs w:val="22"/>
        </w:rPr>
      </w:pPr>
      <w:hyperlink w:anchor="_Toc524537925" w:history="1">
        <w:r w:rsidR="007A0F9C" w:rsidRPr="007A0F9C">
          <w:rPr>
            <w:rStyle w:val="ac"/>
            <w:rFonts w:hint="eastAsia"/>
            <w:noProof/>
            <w:sz w:val="22"/>
          </w:rPr>
          <w:t>第五节</w:t>
        </w:r>
        <w:r w:rsidR="007A0F9C" w:rsidRPr="007A0F9C">
          <w:rPr>
            <w:rFonts w:asciiTheme="minorHAnsi" w:eastAsiaTheme="minorEastAsia" w:hAnsiTheme="minorHAnsi" w:cstheme="minorBidi"/>
            <w:noProof/>
            <w:sz w:val="20"/>
            <w:szCs w:val="22"/>
          </w:rPr>
          <w:tab/>
        </w:r>
        <w:r w:rsidR="007A0F9C" w:rsidRPr="007A0F9C">
          <w:rPr>
            <w:rStyle w:val="ac"/>
            <w:rFonts w:hint="eastAsia"/>
            <w:noProof/>
            <w:sz w:val="22"/>
          </w:rPr>
          <w:t>生态环境规划</w:t>
        </w:r>
        <w:r w:rsidR="007A0F9C" w:rsidRPr="007A0F9C">
          <w:rPr>
            <w:noProof/>
            <w:webHidden/>
            <w:sz w:val="22"/>
          </w:rPr>
          <w:tab/>
        </w:r>
        <w:r w:rsidRPr="007A0F9C">
          <w:rPr>
            <w:noProof/>
            <w:webHidden/>
            <w:sz w:val="22"/>
          </w:rPr>
          <w:fldChar w:fldCharType="begin"/>
        </w:r>
        <w:r w:rsidR="007A0F9C" w:rsidRPr="007A0F9C">
          <w:rPr>
            <w:noProof/>
            <w:webHidden/>
            <w:sz w:val="22"/>
          </w:rPr>
          <w:instrText xml:space="preserve"> PAGEREF _Toc524537925 \h </w:instrText>
        </w:r>
        <w:r w:rsidRPr="007A0F9C">
          <w:rPr>
            <w:noProof/>
            <w:webHidden/>
            <w:sz w:val="22"/>
          </w:rPr>
        </w:r>
        <w:r w:rsidRPr="007A0F9C">
          <w:rPr>
            <w:noProof/>
            <w:webHidden/>
            <w:sz w:val="22"/>
          </w:rPr>
          <w:fldChar w:fldCharType="separate"/>
        </w:r>
        <w:r w:rsidR="007A0F9C" w:rsidRPr="007A0F9C">
          <w:rPr>
            <w:noProof/>
            <w:webHidden/>
            <w:sz w:val="22"/>
          </w:rPr>
          <w:t>24</w:t>
        </w:r>
        <w:r w:rsidRPr="007A0F9C">
          <w:rPr>
            <w:noProof/>
            <w:webHidden/>
            <w:sz w:val="22"/>
          </w:rPr>
          <w:fldChar w:fldCharType="end"/>
        </w:r>
      </w:hyperlink>
    </w:p>
    <w:p w:rsidR="007A0F9C" w:rsidRPr="007A0F9C" w:rsidRDefault="00B81E6A">
      <w:pPr>
        <w:pStyle w:val="20"/>
        <w:rPr>
          <w:rFonts w:asciiTheme="minorHAnsi" w:eastAsiaTheme="minorEastAsia" w:hAnsiTheme="minorHAnsi" w:cstheme="minorBidi"/>
          <w:noProof/>
          <w:sz w:val="20"/>
          <w:szCs w:val="22"/>
        </w:rPr>
      </w:pPr>
      <w:hyperlink w:anchor="_Toc524537926" w:history="1">
        <w:r w:rsidR="007A0F9C" w:rsidRPr="007A0F9C">
          <w:rPr>
            <w:rStyle w:val="ac"/>
            <w:rFonts w:hint="eastAsia"/>
            <w:noProof/>
            <w:sz w:val="22"/>
          </w:rPr>
          <w:t>第六节</w:t>
        </w:r>
        <w:r w:rsidR="007A0F9C" w:rsidRPr="007A0F9C">
          <w:rPr>
            <w:rFonts w:asciiTheme="minorHAnsi" w:eastAsiaTheme="minorEastAsia" w:hAnsiTheme="minorHAnsi" w:cstheme="minorBidi"/>
            <w:noProof/>
            <w:sz w:val="20"/>
            <w:szCs w:val="22"/>
          </w:rPr>
          <w:tab/>
        </w:r>
        <w:r w:rsidR="007A0F9C" w:rsidRPr="007A0F9C">
          <w:rPr>
            <w:rStyle w:val="ac"/>
            <w:rFonts w:hint="eastAsia"/>
            <w:noProof/>
            <w:sz w:val="22"/>
          </w:rPr>
          <w:t>居住和公共服务规划</w:t>
        </w:r>
        <w:r w:rsidR="007A0F9C" w:rsidRPr="007A0F9C">
          <w:rPr>
            <w:noProof/>
            <w:webHidden/>
            <w:sz w:val="22"/>
          </w:rPr>
          <w:tab/>
        </w:r>
        <w:r w:rsidRPr="007A0F9C">
          <w:rPr>
            <w:noProof/>
            <w:webHidden/>
            <w:sz w:val="22"/>
          </w:rPr>
          <w:fldChar w:fldCharType="begin"/>
        </w:r>
        <w:r w:rsidR="007A0F9C" w:rsidRPr="007A0F9C">
          <w:rPr>
            <w:noProof/>
            <w:webHidden/>
            <w:sz w:val="22"/>
          </w:rPr>
          <w:instrText xml:space="preserve"> PAGEREF _Toc524537926 \h </w:instrText>
        </w:r>
        <w:r w:rsidRPr="007A0F9C">
          <w:rPr>
            <w:noProof/>
            <w:webHidden/>
            <w:sz w:val="22"/>
          </w:rPr>
        </w:r>
        <w:r w:rsidRPr="007A0F9C">
          <w:rPr>
            <w:noProof/>
            <w:webHidden/>
            <w:sz w:val="22"/>
          </w:rPr>
          <w:fldChar w:fldCharType="separate"/>
        </w:r>
        <w:r w:rsidR="007A0F9C" w:rsidRPr="007A0F9C">
          <w:rPr>
            <w:noProof/>
            <w:webHidden/>
            <w:sz w:val="22"/>
          </w:rPr>
          <w:t>27</w:t>
        </w:r>
        <w:r w:rsidRPr="007A0F9C">
          <w:rPr>
            <w:noProof/>
            <w:webHidden/>
            <w:sz w:val="22"/>
          </w:rPr>
          <w:fldChar w:fldCharType="end"/>
        </w:r>
      </w:hyperlink>
    </w:p>
    <w:p w:rsidR="007A0F9C" w:rsidRPr="007A0F9C" w:rsidRDefault="00B81E6A">
      <w:pPr>
        <w:pStyle w:val="20"/>
        <w:rPr>
          <w:rFonts w:asciiTheme="minorHAnsi" w:eastAsiaTheme="minorEastAsia" w:hAnsiTheme="minorHAnsi" w:cstheme="minorBidi"/>
          <w:noProof/>
          <w:sz w:val="20"/>
          <w:szCs w:val="22"/>
        </w:rPr>
      </w:pPr>
      <w:hyperlink w:anchor="_Toc524537927" w:history="1">
        <w:r w:rsidR="007A0F9C" w:rsidRPr="007A0F9C">
          <w:rPr>
            <w:rStyle w:val="ac"/>
            <w:rFonts w:hint="eastAsia"/>
            <w:noProof/>
            <w:sz w:val="22"/>
          </w:rPr>
          <w:t>第七节</w:t>
        </w:r>
        <w:r w:rsidR="007A0F9C" w:rsidRPr="007A0F9C">
          <w:rPr>
            <w:rFonts w:asciiTheme="minorHAnsi" w:eastAsiaTheme="minorEastAsia" w:hAnsiTheme="minorHAnsi" w:cstheme="minorBidi"/>
            <w:noProof/>
            <w:sz w:val="20"/>
            <w:szCs w:val="22"/>
          </w:rPr>
          <w:tab/>
        </w:r>
        <w:r w:rsidR="007A0F9C" w:rsidRPr="007A0F9C">
          <w:rPr>
            <w:rStyle w:val="ac"/>
            <w:rFonts w:hint="eastAsia"/>
            <w:noProof/>
            <w:sz w:val="22"/>
          </w:rPr>
          <w:t>综合交通规划</w:t>
        </w:r>
        <w:r w:rsidR="007A0F9C" w:rsidRPr="007A0F9C">
          <w:rPr>
            <w:noProof/>
            <w:webHidden/>
            <w:sz w:val="22"/>
          </w:rPr>
          <w:tab/>
        </w:r>
        <w:r w:rsidRPr="007A0F9C">
          <w:rPr>
            <w:noProof/>
            <w:webHidden/>
            <w:sz w:val="22"/>
          </w:rPr>
          <w:fldChar w:fldCharType="begin"/>
        </w:r>
        <w:r w:rsidR="007A0F9C" w:rsidRPr="007A0F9C">
          <w:rPr>
            <w:noProof/>
            <w:webHidden/>
            <w:sz w:val="22"/>
          </w:rPr>
          <w:instrText xml:space="preserve"> PAGEREF _Toc524537927 \h </w:instrText>
        </w:r>
        <w:r w:rsidRPr="007A0F9C">
          <w:rPr>
            <w:noProof/>
            <w:webHidden/>
            <w:sz w:val="22"/>
          </w:rPr>
        </w:r>
        <w:r w:rsidRPr="007A0F9C">
          <w:rPr>
            <w:noProof/>
            <w:webHidden/>
            <w:sz w:val="22"/>
          </w:rPr>
          <w:fldChar w:fldCharType="separate"/>
        </w:r>
        <w:r w:rsidR="007A0F9C" w:rsidRPr="007A0F9C">
          <w:rPr>
            <w:noProof/>
            <w:webHidden/>
            <w:sz w:val="22"/>
          </w:rPr>
          <w:t>30</w:t>
        </w:r>
        <w:r w:rsidRPr="007A0F9C">
          <w:rPr>
            <w:noProof/>
            <w:webHidden/>
            <w:sz w:val="22"/>
          </w:rPr>
          <w:fldChar w:fldCharType="end"/>
        </w:r>
      </w:hyperlink>
    </w:p>
    <w:p w:rsidR="007A0F9C" w:rsidRDefault="00B81E6A">
      <w:pPr>
        <w:pStyle w:val="10"/>
        <w:tabs>
          <w:tab w:val="right" w:leader="dot" w:pos="8296"/>
        </w:tabs>
        <w:rPr>
          <w:rFonts w:asciiTheme="minorHAnsi" w:eastAsiaTheme="minorEastAsia" w:hAnsiTheme="minorHAnsi" w:cstheme="minorBidi"/>
          <w:noProof/>
          <w:sz w:val="21"/>
          <w:szCs w:val="22"/>
        </w:rPr>
      </w:pPr>
      <w:hyperlink w:anchor="_Toc524537930" w:history="1">
        <w:r w:rsidR="007A0F9C" w:rsidRPr="00DC1473">
          <w:rPr>
            <w:rStyle w:val="ac"/>
            <w:rFonts w:ascii="黑体" w:eastAsia="黑体" w:hint="eastAsia"/>
            <w:noProof/>
          </w:rPr>
          <w:t>第五章</w:t>
        </w:r>
        <w:r w:rsidR="007A0F9C" w:rsidRPr="00DC1473">
          <w:rPr>
            <w:rStyle w:val="ac"/>
            <w:rFonts w:ascii="黑体" w:eastAsia="黑体"/>
            <w:noProof/>
          </w:rPr>
          <w:t xml:space="preserve"> </w:t>
        </w:r>
        <w:r w:rsidR="007A0F9C" w:rsidRPr="00DC1473">
          <w:rPr>
            <w:rStyle w:val="ac"/>
            <w:rFonts w:ascii="黑体" w:eastAsia="黑体" w:hint="eastAsia"/>
            <w:noProof/>
          </w:rPr>
          <w:t>规划实施保障</w:t>
        </w:r>
        <w:r w:rsidR="007A0F9C">
          <w:rPr>
            <w:noProof/>
            <w:webHidden/>
          </w:rPr>
          <w:tab/>
        </w:r>
        <w:r>
          <w:rPr>
            <w:noProof/>
            <w:webHidden/>
          </w:rPr>
          <w:fldChar w:fldCharType="begin"/>
        </w:r>
        <w:r w:rsidR="007A0F9C">
          <w:rPr>
            <w:noProof/>
            <w:webHidden/>
          </w:rPr>
          <w:instrText xml:space="preserve"> PAGEREF _Toc524537930 \h </w:instrText>
        </w:r>
        <w:r>
          <w:rPr>
            <w:noProof/>
            <w:webHidden/>
          </w:rPr>
        </w:r>
        <w:r>
          <w:rPr>
            <w:noProof/>
            <w:webHidden/>
          </w:rPr>
          <w:fldChar w:fldCharType="separate"/>
        </w:r>
        <w:r w:rsidR="007A0F9C">
          <w:rPr>
            <w:noProof/>
            <w:webHidden/>
          </w:rPr>
          <w:t>42</w:t>
        </w:r>
        <w:r>
          <w:rPr>
            <w:noProof/>
            <w:webHidden/>
          </w:rPr>
          <w:fldChar w:fldCharType="end"/>
        </w:r>
      </w:hyperlink>
    </w:p>
    <w:p w:rsidR="007A0F9C" w:rsidRDefault="00B81E6A">
      <w:pPr>
        <w:pStyle w:val="10"/>
        <w:tabs>
          <w:tab w:val="right" w:leader="dot" w:pos="8296"/>
        </w:tabs>
        <w:rPr>
          <w:rFonts w:asciiTheme="minorHAnsi" w:eastAsiaTheme="minorEastAsia" w:hAnsiTheme="minorHAnsi" w:cstheme="minorBidi"/>
          <w:noProof/>
          <w:sz w:val="21"/>
          <w:szCs w:val="22"/>
        </w:rPr>
      </w:pPr>
      <w:hyperlink w:anchor="_Toc524537931" w:history="1">
        <w:r w:rsidR="007A0F9C" w:rsidRPr="00DC1473">
          <w:rPr>
            <w:rStyle w:val="ac"/>
            <w:rFonts w:ascii="黑体" w:eastAsia="黑体" w:hint="eastAsia"/>
            <w:noProof/>
          </w:rPr>
          <w:t>第六章</w:t>
        </w:r>
        <w:r w:rsidR="007A0F9C" w:rsidRPr="00DC1473">
          <w:rPr>
            <w:rStyle w:val="ac"/>
            <w:rFonts w:ascii="黑体" w:eastAsia="黑体"/>
            <w:noProof/>
          </w:rPr>
          <w:t xml:space="preserve"> </w:t>
        </w:r>
        <w:r w:rsidR="007A0F9C" w:rsidRPr="00DC1473">
          <w:rPr>
            <w:rStyle w:val="ac"/>
            <w:rFonts w:ascii="黑体" w:eastAsia="黑体" w:hint="eastAsia"/>
            <w:noProof/>
          </w:rPr>
          <w:t>附则</w:t>
        </w:r>
        <w:r w:rsidR="007A0F9C">
          <w:rPr>
            <w:noProof/>
            <w:webHidden/>
          </w:rPr>
          <w:tab/>
        </w:r>
        <w:r>
          <w:rPr>
            <w:noProof/>
            <w:webHidden/>
          </w:rPr>
          <w:fldChar w:fldCharType="begin"/>
        </w:r>
        <w:r w:rsidR="007A0F9C">
          <w:rPr>
            <w:noProof/>
            <w:webHidden/>
          </w:rPr>
          <w:instrText xml:space="preserve"> PAGEREF _Toc524537931 \h </w:instrText>
        </w:r>
        <w:r>
          <w:rPr>
            <w:noProof/>
            <w:webHidden/>
          </w:rPr>
        </w:r>
        <w:r>
          <w:rPr>
            <w:noProof/>
            <w:webHidden/>
          </w:rPr>
          <w:fldChar w:fldCharType="separate"/>
        </w:r>
        <w:r w:rsidR="007A0F9C">
          <w:rPr>
            <w:noProof/>
            <w:webHidden/>
          </w:rPr>
          <w:t>44</w:t>
        </w:r>
        <w:r>
          <w:rPr>
            <w:noProof/>
            <w:webHidden/>
          </w:rPr>
          <w:fldChar w:fldCharType="end"/>
        </w:r>
      </w:hyperlink>
    </w:p>
    <w:p w:rsidR="00061B8B" w:rsidRDefault="00B81E6A" w:rsidP="0066775E">
      <w:pPr>
        <w:rPr>
          <w:rFonts w:ascii="黑体" w:eastAsia="黑体"/>
          <w:sz w:val="40"/>
          <w:szCs w:val="40"/>
        </w:rPr>
      </w:pPr>
      <w:r>
        <w:rPr>
          <w:rFonts w:ascii="黑体" w:eastAsia="黑体"/>
          <w:sz w:val="40"/>
          <w:szCs w:val="40"/>
        </w:rPr>
        <w:fldChar w:fldCharType="end"/>
      </w:r>
    </w:p>
    <w:p w:rsidR="00061B8B" w:rsidRDefault="00061B8B">
      <w:pPr>
        <w:rPr>
          <w:rFonts w:ascii="黑体" w:eastAsia="黑体"/>
          <w:sz w:val="40"/>
          <w:szCs w:val="40"/>
        </w:rPr>
        <w:sectPr w:rsidR="00061B8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pgNumType w:fmt="upperRoman" w:start="1"/>
          <w:cols w:space="720"/>
          <w:titlePg/>
          <w:docGrid w:type="lines" w:linePitch="326"/>
        </w:sectPr>
      </w:pPr>
    </w:p>
    <w:p w:rsidR="00061B8B" w:rsidRDefault="00FF0DEF">
      <w:pPr>
        <w:pStyle w:val="1"/>
        <w:jc w:val="center"/>
        <w:rPr>
          <w:rFonts w:ascii="黑体" w:eastAsia="黑体"/>
          <w:sz w:val="40"/>
          <w:szCs w:val="40"/>
        </w:rPr>
      </w:pPr>
      <w:bookmarkStart w:id="0" w:name="_Toc475015411"/>
      <w:bookmarkStart w:id="1" w:name="_Ref24798"/>
      <w:bookmarkStart w:id="2" w:name="_Toc524537914"/>
      <w:r>
        <w:rPr>
          <w:rFonts w:ascii="黑体" w:eastAsia="黑体" w:hint="eastAsia"/>
          <w:sz w:val="40"/>
          <w:szCs w:val="40"/>
        </w:rPr>
        <w:lastRenderedPageBreak/>
        <w:t>第一章 总则</w:t>
      </w:r>
      <w:bookmarkEnd w:id="0"/>
      <w:bookmarkEnd w:id="1"/>
      <w:bookmarkEnd w:id="2"/>
    </w:p>
    <w:p w:rsidR="00061B8B" w:rsidRDefault="00FF0DEF" w:rsidP="008D28FA">
      <w:pPr>
        <w:pStyle w:val="5"/>
        <w:spacing w:after="156"/>
        <w:ind w:left="1389" w:hanging="1389"/>
        <w:rPr>
          <w:color w:val="auto"/>
        </w:rPr>
      </w:pPr>
      <w:r>
        <w:rPr>
          <w:rFonts w:hint="eastAsia"/>
          <w:color w:val="auto"/>
        </w:rPr>
        <w:t>规划背景和本轮规划的重点</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2016年7月,湖南省住房城乡建设厅为统筹津市、澧县融城发展，要求编制《常德市津澧新城总体规划（2016-2030）》，津市、澧县不再单独编制城市（县城）总体规划。以《津澧城市空间发展一体化规划》为基础，本轮规划</w:t>
      </w:r>
      <w:r>
        <w:rPr>
          <w:rFonts w:ascii="宋体" w:cs="宋体"/>
          <w:kern w:val="0"/>
          <w:sz w:val="21"/>
          <w:szCs w:val="21"/>
        </w:rPr>
        <w:t>重点关注三个层次的空间</w:t>
      </w:r>
      <w:r>
        <w:rPr>
          <w:rFonts w:ascii="宋体" w:cs="宋体" w:hint="eastAsia"/>
          <w:kern w:val="0"/>
          <w:sz w:val="21"/>
          <w:szCs w:val="21"/>
        </w:rPr>
        <w:t>规划：</w:t>
      </w:r>
      <w:r>
        <w:rPr>
          <w:rFonts w:ascii="宋体" w:cs="宋体"/>
          <w:kern w:val="0"/>
          <w:sz w:val="21"/>
          <w:szCs w:val="21"/>
        </w:rPr>
        <w:t>包括</w:t>
      </w:r>
      <w:r>
        <w:rPr>
          <w:rFonts w:ascii="宋体" w:cs="宋体" w:hint="eastAsia"/>
          <w:kern w:val="0"/>
          <w:sz w:val="21"/>
          <w:szCs w:val="21"/>
        </w:rPr>
        <w:t>县</w:t>
      </w:r>
      <w:r>
        <w:rPr>
          <w:rFonts w:ascii="宋体" w:cs="宋体"/>
          <w:kern w:val="0"/>
          <w:sz w:val="21"/>
          <w:szCs w:val="21"/>
        </w:rPr>
        <w:t>（</w:t>
      </w:r>
      <w:r>
        <w:rPr>
          <w:rFonts w:ascii="宋体" w:cs="宋体" w:hint="eastAsia"/>
          <w:kern w:val="0"/>
          <w:sz w:val="21"/>
          <w:szCs w:val="21"/>
        </w:rPr>
        <w:t>市</w:t>
      </w:r>
      <w:r>
        <w:rPr>
          <w:rFonts w:ascii="宋体" w:cs="宋体"/>
          <w:kern w:val="0"/>
          <w:sz w:val="21"/>
          <w:szCs w:val="21"/>
        </w:rPr>
        <w:t>）域、规划区和中心城区</w:t>
      </w:r>
      <w:r>
        <w:rPr>
          <w:rFonts w:ascii="宋体" w:cs="宋体" w:hint="eastAsia"/>
          <w:kern w:val="0"/>
          <w:sz w:val="21"/>
          <w:szCs w:val="21"/>
        </w:rPr>
        <w:t>。规划内容涵盖城市性质、城市规模、县（市）域空间发展框架、综合交通体系构建、新城用地方案、历史文化保护、城市</w:t>
      </w:r>
      <w:r>
        <w:rPr>
          <w:rFonts w:ascii="宋体" w:cs="宋体"/>
          <w:kern w:val="0"/>
          <w:sz w:val="21"/>
          <w:szCs w:val="21"/>
        </w:rPr>
        <w:t>特色风貌、</w:t>
      </w:r>
      <w:r>
        <w:rPr>
          <w:rFonts w:ascii="宋体" w:cs="宋体" w:hint="eastAsia"/>
          <w:kern w:val="0"/>
          <w:sz w:val="21"/>
          <w:szCs w:val="21"/>
        </w:rPr>
        <w:t>生态环境建设、中心城区空间布局规划等。</w:t>
      </w:r>
    </w:p>
    <w:p w:rsidR="00061B8B" w:rsidRDefault="00FF0DEF" w:rsidP="008D28FA">
      <w:pPr>
        <w:pStyle w:val="5"/>
        <w:spacing w:after="156"/>
        <w:ind w:left="1389" w:hanging="1389"/>
        <w:rPr>
          <w:color w:val="auto"/>
        </w:rPr>
      </w:pPr>
      <w:r>
        <w:rPr>
          <w:rFonts w:hint="eastAsia"/>
          <w:color w:val="auto"/>
        </w:rPr>
        <w:t>规划</w:t>
      </w:r>
      <w:r>
        <w:rPr>
          <w:color w:val="auto"/>
        </w:rPr>
        <w:t>依据</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（1）《中华人民共和国城乡规划法》（2008）；</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（2）《中华人民共和国土地管理法》（2004）；</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（3）《中华人民共和国文物保护法》（2007）；</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（4）《中华人民共和国水法》（2016）；</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（5）《中华人民共和国防洪法》（2016）；</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（6）《中华人民共和国河道管理条例》（2017）；</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（7）《中华人民共和国水土保持法》（2010）；</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（8）《中共中央国务院关于进一步加强城市规划建设管理工作的若干意见》（2016）；</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（9）《城市规划编制办法》（2006）；</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（10）《城市总体规划编制审批管理办法（征求意见稿）》（20</w:t>
      </w:r>
      <w:r>
        <w:rPr>
          <w:rFonts w:ascii="宋体" w:hAnsi="宋体"/>
          <w:bCs/>
          <w:sz w:val="21"/>
          <w:szCs w:val="21"/>
        </w:rPr>
        <w:t>1</w:t>
      </w:r>
      <w:r>
        <w:rPr>
          <w:rFonts w:ascii="宋体" w:hAnsi="宋体" w:hint="eastAsia"/>
          <w:bCs/>
          <w:sz w:val="21"/>
          <w:szCs w:val="21"/>
        </w:rPr>
        <w:t>6）；</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（11）《湖南省主体</w:t>
      </w:r>
      <w:r>
        <w:rPr>
          <w:rFonts w:ascii="宋体" w:hAnsi="宋体"/>
          <w:bCs/>
          <w:sz w:val="21"/>
          <w:szCs w:val="21"/>
        </w:rPr>
        <w:t>功能区规划</w:t>
      </w:r>
      <w:r>
        <w:rPr>
          <w:rFonts w:ascii="宋体" w:hAnsi="宋体" w:hint="eastAsia"/>
          <w:bCs/>
          <w:sz w:val="21"/>
          <w:szCs w:val="21"/>
        </w:rPr>
        <w:t>》（2012）；</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（12）《湖南省新型城镇化规划（2015—2020）》；</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（13）《湖南省城镇体系规划（2010—2020）》；</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（14）《湖南省实施&lt;中华人民共和国河道管理条例&gt;办法》（2008）；</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lastRenderedPageBreak/>
        <w:t>（15）《洞庭湖生态经济区规划》（2014）；</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（16）《常德市城市总体规划（2009--2030）》；</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（17）《常德市土地利用总体规划（2006—2020）》；</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（18）《常德市国民经济和社会发展第十三个五年规划纲要》（常德市六届人大五次会议通过）；</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（19）《津市市城市总体规划调整（2007-2015）》；</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（20）《澧县县城总体规划（2006-2020）》；</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（21）湖南省实施《中华人民共和国城乡规划法》办法；</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（22）国家及湖南省相关法律法规和标准规范。</w:t>
      </w:r>
    </w:p>
    <w:p w:rsidR="00061B8B" w:rsidRDefault="00FF0DEF" w:rsidP="008D28FA">
      <w:pPr>
        <w:pStyle w:val="5"/>
        <w:spacing w:after="156"/>
        <w:ind w:left="1389" w:hanging="1389"/>
        <w:rPr>
          <w:color w:val="auto"/>
        </w:rPr>
      </w:pPr>
      <w:r>
        <w:rPr>
          <w:rFonts w:hint="eastAsia"/>
          <w:color w:val="auto"/>
        </w:rPr>
        <w:t>规划期限</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本次津澧新城总体规划期限为2016—2030年，其中：近期为2016—2020年；远期为2021—2030年；远景展望2030年以后。</w:t>
      </w:r>
    </w:p>
    <w:p w:rsidR="00061B8B" w:rsidRDefault="00FF0DEF" w:rsidP="008D28FA">
      <w:pPr>
        <w:pStyle w:val="5"/>
        <w:spacing w:after="156"/>
        <w:ind w:left="1389" w:hanging="1389"/>
        <w:rPr>
          <w:color w:val="auto"/>
        </w:rPr>
      </w:pPr>
      <w:r>
        <w:rPr>
          <w:rFonts w:hint="eastAsia"/>
          <w:color w:val="auto"/>
        </w:rPr>
        <w:t>规划范围</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本次规划分为三个空间层次：</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（1）县（市）域</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包括津市市和澧县，总面积2061平方公里。</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（2）城市规划区</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kern w:val="0"/>
          <w:sz w:val="21"/>
          <w:szCs w:val="21"/>
          <w:u w:val="single"/>
        </w:rPr>
        <w:t>本次规划的</w:t>
      </w:r>
      <w:r>
        <w:rPr>
          <w:rFonts w:ascii="宋体" w:cs="宋体" w:hint="eastAsia"/>
          <w:kern w:val="0"/>
          <w:sz w:val="21"/>
          <w:szCs w:val="21"/>
          <w:u w:val="single"/>
        </w:rPr>
        <w:t>城市</w:t>
      </w:r>
      <w:r>
        <w:rPr>
          <w:rFonts w:ascii="宋体" w:cs="宋体"/>
          <w:kern w:val="0"/>
          <w:sz w:val="21"/>
          <w:szCs w:val="21"/>
          <w:u w:val="single"/>
        </w:rPr>
        <w:t>规划区范围包含</w:t>
      </w:r>
      <w:r>
        <w:rPr>
          <w:rFonts w:ascii="宋体" w:cs="宋体" w:hint="eastAsia"/>
          <w:kern w:val="0"/>
          <w:sz w:val="21"/>
          <w:szCs w:val="21"/>
          <w:u w:val="single"/>
        </w:rPr>
        <w:t>澧西街道、澧阳街道、澧浦街道、澧澹街道、三洲驿街道、汪家桥街道、襄阳街街道、金鱼岭街道、嘉山街道9个街道，以及新洲</w:t>
      </w:r>
      <w:r>
        <w:rPr>
          <w:rFonts w:ascii="宋体" w:cs="宋体"/>
          <w:kern w:val="0"/>
          <w:sz w:val="21"/>
          <w:szCs w:val="21"/>
          <w:u w:val="single"/>
        </w:rPr>
        <w:t>镇、</w:t>
      </w:r>
      <w:r>
        <w:rPr>
          <w:rFonts w:ascii="宋体" w:cs="宋体" w:hint="eastAsia"/>
          <w:kern w:val="0"/>
          <w:sz w:val="21"/>
          <w:szCs w:val="21"/>
          <w:u w:val="single"/>
        </w:rPr>
        <w:t>澧南镇</w:t>
      </w:r>
      <w:r>
        <w:rPr>
          <w:rFonts w:ascii="宋体" w:cs="宋体"/>
          <w:kern w:val="0"/>
          <w:sz w:val="21"/>
          <w:szCs w:val="21"/>
          <w:u w:val="single"/>
        </w:rPr>
        <w:t>，共计</w:t>
      </w:r>
      <w:r>
        <w:rPr>
          <w:rFonts w:ascii="宋体" w:cs="宋体" w:hint="eastAsia"/>
          <w:kern w:val="0"/>
          <w:sz w:val="21"/>
          <w:szCs w:val="21"/>
          <w:u w:val="single"/>
        </w:rPr>
        <w:t>407</w:t>
      </w:r>
      <w:r>
        <w:rPr>
          <w:rFonts w:ascii="宋体" w:cs="宋体"/>
          <w:kern w:val="0"/>
          <w:sz w:val="21"/>
          <w:szCs w:val="21"/>
          <w:u w:val="single"/>
        </w:rPr>
        <w:t>平方公里。</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w:t>
      </w:r>
      <w:r>
        <w:rPr>
          <w:rFonts w:ascii="宋体" w:cs="宋体"/>
          <w:kern w:val="0"/>
          <w:sz w:val="21"/>
          <w:szCs w:val="21"/>
        </w:rPr>
        <w:t>3</w:t>
      </w:r>
      <w:r>
        <w:rPr>
          <w:rFonts w:ascii="宋体" w:cs="宋体" w:hint="eastAsia"/>
          <w:kern w:val="0"/>
          <w:sz w:val="21"/>
          <w:szCs w:val="21"/>
        </w:rPr>
        <w:t>）中心城区</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hint="eastAsia"/>
          <w:sz w:val="21"/>
        </w:rPr>
        <w:t>津澧新城中心城区是本次规划的主体，主要范围包括：澧西街道、澧阳街道、澧浦街道、澧澹街道、三洲驿街道、汪家桥街道、襄阳街街道、金鱼岭街道、嘉山街道，以及新洲镇部分地区，共计</w:t>
      </w:r>
      <w:r>
        <w:rPr>
          <w:rFonts w:hint="eastAsia"/>
          <w:sz w:val="21"/>
        </w:rPr>
        <w:t>142.21</w:t>
      </w:r>
      <w:r>
        <w:rPr>
          <w:rFonts w:hint="eastAsia"/>
          <w:sz w:val="21"/>
        </w:rPr>
        <w:t>平方公里。</w:t>
      </w:r>
      <w:r>
        <w:rPr>
          <w:rFonts w:ascii="宋体" w:cs="宋体"/>
          <w:kern w:val="0"/>
          <w:sz w:val="21"/>
          <w:szCs w:val="21"/>
        </w:rPr>
        <w:br w:type="page"/>
      </w:r>
    </w:p>
    <w:p w:rsidR="00061B8B" w:rsidRDefault="00061B8B" w:rsidP="00C012CB">
      <w:pPr>
        <w:adjustRightInd w:val="0"/>
        <w:snapToGrid w:val="0"/>
        <w:spacing w:afterLines="50"/>
        <w:ind w:leftChars="472" w:left="1133" w:firstLineChars="200" w:firstLine="420"/>
        <w:rPr>
          <w:rFonts w:ascii="宋体" w:cs="宋体"/>
          <w:kern w:val="0"/>
          <w:sz w:val="21"/>
          <w:szCs w:val="21"/>
        </w:rPr>
      </w:pPr>
    </w:p>
    <w:p w:rsidR="00061B8B" w:rsidRDefault="00FF0DEF">
      <w:pPr>
        <w:pStyle w:val="1"/>
        <w:jc w:val="center"/>
        <w:rPr>
          <w:rFonts w:ascii="黑体" w:eastAsia="黑体"/>
          <w:sz w:val="40"/>
          <w:szCs w:val="40"/>
        </w:rPr>
      </w:pPr>
      <w:bookmarkStart w:id="3" w:name="_Toc475015412"/>
      <w:bookmarkStart w:id="4" w:name="_Toc524537915"/>
      <w:r>
        <w:rPr>
          <w:rFonts w:ascii="黑体" w:eastAsia="黑体" w:hint="eastAsia"/>
          <w:sz w:val="40"/>
          <w:szCs w:val="40"/>
        </w:rPr>
        <w:t>第二章 发展目标</w:t>
      </w:r>
      <w:r>
        <w:rPr>
          <w:rFonts w:ascii="黑体" w:eastAsia="黑体"/>
          <w:sz w:val="40"/>
          <w:szCs w:val="40"/>
        </w:rPr>
        <w:t>与战略</w:t>
      </w:r>
      <w:bookmarkEnd w:id="3"/>
      <w:bookmarkEnd w:id="4"/>
    </w:p>
    <w:p w:rsidR="00061B8B" w:rsidRDefault="00FF0DEF">
      <w:pPr>
        <w:pStyle w:val="5"/>
        <w:spacing w:after="156"/>
        <w:ind w:left="1389" w:hanging="1389"/>
        <w:rPr>
          <w:color w:val="auto"/>
        </w:rPr>
      </w:pPr>
      <w:r>
        <w:rPr>
          <w:rFonts w:hint="eastAsia"/>
          <w:color w:val="auto"/>
        </w:rPr>
        <w:t>城市</w:t>
      </w:r>
      <w:r>
        <w:rPr>
          <w:color w:val="auto"/>
        </w:rPr>
        <w:t>发展</w:t>
      </w:r>
      <w:r>
        <w:rPr>
          <w:rFonts w:hint="eastAsia"/>
          <w:color w:val="auto"/>
        </w:rPr>
        <w:t>目标</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津澧新城将借助融城发展的有利时机，加大产业与基础设施投入，拓展城市规模，完善公共配套，努力建设成为“澧水流域中心城市，产城融合</w:t>
      </w:r>
      <w:r>
        <w:rPr>
          <w:rFonts w:ascii="宋体" w:cs="宋体"/>
          <w:kern w:val="0"/>
          <w:sz w:val="21"/>
          <w:szCs w:val="21"/>
        </w:rPr>
        <w:t>的新型城镇化示范基地</w:t>
      </w:r>
      <w:r>
        <w:rPr>
          <w:rFonts w:ascii="宋体" w:cs="宋体" w:hint="eastAsia"/>
          <w:kern w:val="0"/>
          <w:sz w:val="21"/>
          <w:szCs w:val="21"/>
        </w:rPr>
        <w:t>”。</w:t>
      </w:r>
    </w:p>
    <w:p w:rsidR="006918D8" w:rsidRDefault="006918D8"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规划的核心指标体系包括“</w:t>
      </w:r>
      <w:r w:rsidRPr="006918D8">
        <w:rPr>
          <w:rFonts w:ascii="宋体" w:cs="宋体" w:hint="eastAsia"/>
          <w:kern w:val="0"/>
          <w:sz w:val="21"/>
          <w:szCs w:val="21"/>
        </w:rPr>
        <w:t>人口、用地和开发强度指标</w:t>
      </w:r>
      <w:r>
        <w:rPr>
          <w:rFonts w:ascii="宋体" w:cs="宋体" w:hint="eastAsia"/>
          <w:kern w:val="0"/>
          <w:sz w:val="21"/>
          <w:szCs w:val="21"/>
        </w:rPr>
        <w:t>”、“</w:t>
      </w:r>
      <w:r w:rsidRPr="006918D8">
        <w:rPr>
          <w:rFonts w:ascii="宋体" w:cs="宋体" w:hint="eastAsia"/>
          <w:kern w:val="0"/>
          <w:sz w:val="21"/>
          <w:szCs w:val="21"/>
        </w:rPr>
        <w:t>经济指标</w:t>
      </w:r>
      <w:r>
        <w:rPr>
          <w:rFonts w:ascii="宋体" w:cs="宋体" w:hint="eastAsia"/>
          <w:kern w:val="0"/>
          <w:sz w:val="21"/>
          <w:szCs w:val="21"/>
        </w:rPr>
        <w:t>”、“</w:t>
      </w:r>
      <w:r w:rsidRPr="006918D8">
        <w:rPr>
          <w:rFonts w:ascii="宋体" w:cs="宋体" w:hint="eastAsia"/>
          <w:kern w:val="0"/>
          <w:sz w:val="21"/>
          <w:szCs w:val="21"/>
        </w:rPr>
        <w:t>公共服务指标</w:t>
      </w:r>
      <w:r>
        <w:rPr>
          <w:rFonts w:ascii="宋体" w:cs="宋体" w:hint="eastAsia"/>
          <w:kern w:val="0"/>
          <w:sz w:val="21"/>
          <w:szCs w:val="21"/>
        </w:rPr>
        <w:t>”、“</w:t>
      </w:r>
      <w:r w:rsidRPr="006918D8">
        <w:rPr>
          <w:rFonts w:ascii="宋体" w:cs="宋体" w:hint="eastAsia"/>
          <w:kern w:val="0"/>
          <w:sz w:val="21"/>
          <w:szCs w:val="21"/>
        </w:rPr>
        <w:t>基础设施指标</w:t>
      </w:r>
      <w:r>
        <w:rPr>
          <w:rFonts w:ascii="宋体" w:cs="宋体" w:hint="eastAsia"/>
          <w:kern w:val="0"/>
          <w:sz w:val="21"/>
          <w:szCs w:val="21"/>
        </w:rPr>
        <w:t>”、“</w:t>
      </w:r>
      <w:r w:rsidRPr="006918D8">
        <w:rPr>
          <w:rFonts w:ascii="宋体" w:cs="宋体" w:hint="eastAsia"/>
          <w:kern w:val="0"/>
          <w:sz w:val="21"/>
          <w:szCs w:val="21"/>
        </w:rPr>
        <w:t>资源环境指标</w:t>
      </w:r>
      <w:r>
        <w:rPr>
          <w:rFonts w:ascii="宋体" w:cs="宋体" w:hint="eastAsia"/>
          <w:kern w:val="0"/>
          <w:sz w:val="21"/>
          <w:szCs w:val="21"/>
        </w:rPr>
        <w:t>”共5大类、19个</w:t>
      </w:r>
      <w:r>
        <w:rPr>
          <w:rFonts w:ascii="宋体" w:cs="宋体"/>
          <w:kern w:val="0"/>
          <w:sz w:val="21"/>
          <w:szCs w:val="21"/>
        </w:rPr>
        <w:t>分项</w:t>
      </w:r>
      <w:r>
        <w:rPr>
          <w:rFonts w:ascii="宋体" w:cs="宋体" w:hint="eastAsia"/>
          <w:kern w:val="0"/>
          <w:sz w:val="21"/>
          <w:szCs w:val="21"/>
        </w:rPr>
        <w:t>，48个</w:t>
      </w:r>
      <w:r>
        <w:rPr>
          <w:rFonts w:ascii="宋体" w:cs="宋体"/>
          <w:kern w:val="0"/>
          <w:sz w:val="21"/>
          <w:szCs w:val="21"/>
        </w:rPr>
        <w:t>指标</w:t>
      </w:r>
      <w:r w:rsidR="00773EF3">
        <w:rPr>
          <w:rFonts w:ascii="宋体" w:cs="宋体" w:hint="eastAsia"/>
          <w:kern w:val="0"/>
          <w:sz w:val="21"/>
          <w:szCs w:val="21"/>
        </w:rPr>
        <w:t>。</w:t>
      </w:r>
    </w:p>
    <w:p w:rsidR="00061B8B" w:rsidRDefault="00FF0DEF">
      <w:pPr>
        <w:pStyle w:val="5"/>
        <w:spacing w:after="156"/>
        <w:ind w:left="1389" w:hanging="1389"/>
        <w:rPr>
          <w:color w:val="auto"/>
        </w:rPr>
      </w:pPr>
      <w:r>
        <w:rPr>
          <w:rFonts w:hint="eastAsia"/>
          <w:color w:val="auto"/>
        </w:rPr>
        <w:t>城市发展策略</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策略</w:t>
      </w:r>
      <w:r>
        <w:rPr>
          <w:rFonts w:ascii="宋体" w:cs="宋体"/>
          <w:kern w:val="0"/>
          <w:sz w:val="21"/>
          <w:szCs w:val="21"/>
        </w:rPr>
        <w:t>1</w:t>
      </w:r>
      <w:r>
        <w:rPr>
          <w:rFonts w:ascii="宋体" w:cs="宋体" w:hint="eastAsia"/>
          <w:kern w:val="0"/>
          <w:sz w:val="21"/>
          <w:szCs w:val="21"/>
        </w:rPr>
        <w:t>——共建园区，推进津澧融城</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共建津澧产业园区。选择津市与澧县相邻的澧县东部地区，作为融城先导区，在不涉及行政区划调整的前提下，津、澧双方共建，联合设立投资公司和管理委员会，共享税收等财政收入。</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把握城乡统筹、产业提升的主线，促进产业集聚、引进先进技术，吸引产业人才，努力打造完整的产业链条；完善新城公共服务、生产服务、生态建设、文化休闲等功能。利用高速公路出入口布局，强调产业先行，以产城融合为抓手带动融城。</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积极推动产城融合</w:t>
      </w:r>
      <w:r>
        <w:rPr>
          <w:rFonts w:ascii="宋体" w:cs="宋体"/>
          <w:kern w:val="0"/>
          <w:sz w:val="21"/>
          <w:szCs w:val="21"/>
        </w:rPr>
        <w:t>示范</w:t>
      </w:r>
      <w:r>
        <w:rPr>
          <w:rFonts w:ascii="宋体" w:cs="宋体" w:hint="eastAsia"/>
          <w:kern w:val="0"/>
          <w:sz w:val="21"/>
          <w:szCs w:val="21"/>
        </w:rPr>
        <w:t>片区申报国家级高新区，并整合津市和澧县两地现有的产业园区资源。</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策略</w:t>
      </w:r>
      <w:r>
        <w:rPr>
          <w:rFonts w:ascii="宋体" w:cs="宋体"/>
          <w:kern w:val="0"/>
          <w:sz w:val="21"/>
          <w:szCs w:val="21"/>
        </w:rPr>
        <w:t>2</w:t>
      </w:r>
      <w:r>
        <w:rPr>
          <w:rFonts w:ascii="宋体" w:cs="宋体" w:hint="eastAsia"/>
          <w:kern w:val="0"/>
          <w:sz w:val="21"/>
          <w:szCs w:val="21"/>
        </w:rPr>
        <w:t>——人口集聚，完善中心城区配套设施</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加快县市域人口向中心区和重点镇的集</w:t>
      </w:r>
      <w:bookmarkStart w:id="5" w:name="_GoBack"/>
      <w:bookmarkEnd w:id="5"/>
      <w:r>
        <w:rPr>
          <w:rFonts w:ascii="宋体" w:cs="宋体" w:hint="eastAsia"/>
          <w:kern w:val="0"/>
          <w:sz w:val="21"/>
          <w:szCs w:val="21"/>
        </w:rPr>
        <w:t>聚，推动建成具有地方特色的中小城市，集聚湘鄂边界地区的发展要素与人口资源。</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中心城区坚持规模扩张与品质提升并重、功能完善与形象塑造并举，全力打造中心城区。大力提高城市公共服务能级，注重人居环境的改善，建好规划档案馆、生态湿地公园等功能性项目，提升城市活力。推动交通、信息、环境、防洪等基础设施建设，形成功能完善、科学高效的现代基础设施体系。</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lastRenderedPageBreak/>
        <w:t>策略</w:t>
      </w:r>
      <w:r>
        <w:rPr>
          <w:rFonts w:ascii="宋体" w:cs="宋体"/>
          <w:kern w:val="0"/>
          <w:sz w:val="21"/>
          <w:szCs w:val="21"/>
        </w:rPr>
        <w:t>3</w:t>
      </w:r>
      <w:r>
        <w:rPr>
          <w:rFonts w:ascii="宋体" w:cs="宋体" w:hint="eastAsia"/>
          <w:kern w:val="0"/>
          <w:sz w:val="21"/>
          <w:szCs w:val="21"/>
        </w:rPr>
        <w:t>——生态为本，实现可持续发展</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实施湿地保护工程。以湿地公园、湿地自然保护区为重点，加强湿地保护修复力度，增强湿地生态调节功能。以高速公路、铁路、国道、省道、河渠、堤坝沿线为重点，建设绿色通道工程，构建绿色生态屏障。继续实施城市生态公益林工程建设，提高县城区绿化率。实施石漠化综合治理工程，通过人工造林、封山育林等植被保护恢复等措施，促进岩溶地区生态重建。实施采煤沉陷区综合治理工程，通过生态修复等手段，改善采煤沉陷区群众生产生活环境。</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策略</w:t>
      </w:r>
      <w:r>
        <w:rPr>
          <w:rFonts w:ascii="宋体" w:cs="宋体"/>
          <w:kern w:val="0"/>
          <w:sz w:val="21"/>
          <w:szCs w:val="21"/>
        </w:rPr>
        <w:t>4</w:t>
      </w:r>
      <w:r>
        <w:rPr>
          <w:rFonts w:ascii="宋体" w:cs="宋体" w:hint="eastAsia"/>
          <w:kern w:val="0"/>
          <w:sz w:val="21"/>
          <w:szCs w:val="21"/>
        </w:rPr>
        <w:t>——产业多元，推进县域城镇化发展</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挖掘文化与历史资源，以旅游发展推进城镇化。兼顾山水资源，打造历史文化遗址游、生态湿地休闲游、乡村休闲体验游三类旅游产品，力争建成</w:t>
      </w:r>
      <w:r>
        <w:rPr>
          <w:rFonts w:ascii="宋体" w:cs="宋体"/>
          <w:kern w:val="0"/>
          <w:sz w:val="21"/>
          <w:szCs w:val="21"/>
        </w:rPr>
        <w:t>大湘西北部旅游集散中心</w:t>
      </w:r>
      <w:r>
        <w:rPr>
          <w:rFonts w:ascii="宋体" w:cs="宋体" w:hint="eastAsia"/>
          <w:kern w:val="0"/>
          <w:sz w:val="21"/>
          <w:szCs w:val="21"/>
        </w:rPr>
        <w:t>。</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建设现代农业体系。壮大特色种植业与养殖业规模，培育休闲农业示范点，打造休闲农业与乡村旅游示范品牌。</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大力发展现代物流业。积极发展货代、快递、仓储、物流咨询等专业物流和第三方物流。加快电子商务服务平台基地建设，实现仓储配送、教育培训、产品体验、电商孵化、创客运营、电商服务的聚集。</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推进大众创新万众创业。重点扶持以高校毕业生为主的青年群体创新创业，支持高等院校、科研院所科研人员利用自己的科技成果来津澧新城创办科技企业，引导外出务工人员返乡创业。</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策略5——多式联运，对接区域发展动向</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加强对外运输通道建设，联系区域重大运输基础设施，提高津澧区域可达性，增强对区域投资、产业的吸引力。利用高速公路、快速路形成环洞庭湖、长江发展带“1小时”交通圈。利用高速铁路形成2小时通达京广发展轴主要城镇群的运输体系。结合铁路站点打造地区物流中心，扩大服务腹地。</w:t>
      </w:r>
    </w:p>
    <w:p w:rsidR="00061B8B" w:rsidRDefault="00FF0DEF">
      <w:pPr>
        <w:pStyle w:val="5"/>
        <w:spacing w:after="156"/>
        <w:ind w:left="1389" w:hanging="1389"/>
        <w:rPr>
          <w:color w:val="auto"/>
        </w:rPr>
      </w:pPr>
      <w:r>
        <w:rPr>
          <w:rFonts w:hint="eastAsia"/>
          <w:color w:val="auto"/>
        </w:rPr>
        <w:t>城市</w:t>
      </w:r>
      <w:r>
        <w:rPr>
          <w:color w:val="auto"/>
        </w:rPr>
        <w:t>性质</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综合上层次规划要求，结合津澧新城发展的现实需求，本次总体规划确定的津澧新城的城市性质为：湘鄂边界及澧水</w:t>
      </w:r>
      <w:r>
        <w:rPr>
          <w:rFonts w:ascii="宋体" w:cs="宋体"/>
          <w:kern w:val="0"/>
          <w:sz w:val="21"/>
          <w:szCs w:val="21"/>
        </w:rPr>
        <w:t>流域</w:t>
      </w:r>
      <w:r>
        <w:rPr>
          <w:rFonts w:ascii="宋体" w:cs="宋体" w:hint="eastAsia"/>
          <w:kern w:val="0"/>
          <w:sz w:val="21"/>
          <w:szCs w:val="21"/>
        </w:rPr>
        <w:t>中心城市，常德市域副中心，产城融合的现代宜居新城。</w:t>
      </w:r>
    </w:p>
    <w:p w:rsidR="00061B8B" w:rsidRDefault="00FF0DEF">
      <w:pPr>
        <w:pStyle w:val="5"/>
        <w:spacing w:after="156"/>
        <w:ind w:left="1389" w:hanging="1389"/>
        <w:rPr>
          <w:color w:val="auto"/>
        </w:rPr>
      </w:pPr>
      <w:r>
        <w:rPr>
          <w:rFonts w:hint="eastAsia"/>
          <w:color w:val="auto"/>
        </w:rPr>
        <w:lastRenderedPageBreak/>
        <w:t>城市职能</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湘鄂边界商业贸易和流通中心；</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湘西北现代工业重镇；</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常德北部旅游集散中心；</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rPr>
        <w:t>新型城镇化示范基地。</w:t>
      </w:r>
    </w:p>
    <w:p w:rsidR="00061B8B" w:rsidRDefault="00FF0DEF">
      <w:pPr>
        <w:pStyle w:val="5"/>
        <w:spacing w:after="156"/>
        <w:ind w:left="1389" w:hanging="1389"/>
        <w:rPr>
          <w:color w:val="auto"/>
        </w:rPr>
      </w:pPr>
      <w:r>
        <w:rPr>
          <w:rFonts w:hint="eastAsia"/>
          <w:color w:val="auto"/>
        </w:rPr>
        <w:t>人口规模预测</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县域人口</w:t>
      </w:r>
      <w:r>
        <w:rPr>
          <w:rFonts w:ascii="宋体" w:cs="宋体"/>
          <w:kern w:val="0"/>
          <w:sz w:val="21"/>
          <w:szCs w:val="21"/>
        </w:rPr>
        <w:t>规模</w:t>
      </w:r>
      <w:r>
        <w:rPr>
          <w:rFonts w:ascii="宋体" w:cs="宋体" w:hint="eastAsia"/>
          <w:kern w:val="0"/>
          <w:sz w:val="21"/>
          <w:szCs w:val="21"/>
        </w:rPr>
        <w:t>：预计近期（2020年）县域人口总量为124万人，城镇化率为58%，城镇人口规模为72万人。远期（2030年）县域人口总量将达到135万人，城镇化率为72%，城镇人口规模为98万人。</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中心城区</w:t>
      </w:r>
      <w:r>
        <w:rPr>
          <w:rFonts w:ascii="宋体" w:cs="宋体"/>
          <w:kern w:val="0"/>
          <w:sz w:val="21"/>
          <w:szCs w:val="21"/>
        </w:rPr>
        <w:t>人口规模</w:t>
      </w:r>
      <w:r>
        <w:rPr>
          <w:rFonts w:ascii="宋体" w:cs="宋体" w:hint="eastAsia"/>
          <w:kern w:val="0"/>
          <w:sz w:val="21"/>
          <w:szCs w:val="21"/>
        </w:rPr>
        <w:t>：到2020年，常住人口为65万人，城镇化率达到90%，城镇人口为58万人，乡村人口为7万人。到2030年，常住人口为85万人，乡村保持在3万～5万人左右，城镇化率达到95%以上，城镇人口规模约为80万人。</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户籍人口城镇化率:预计到2020年户籍人口城镇化率为40%；到2030年，户籍城镇化率与常住城镇化率的差距进一步缩小，达到58%以上。</w:t>
      </w:r>
    </w:p>
    <w:p w:rsidR="00061B8B" w:rsidRDefault="00FF0DEF">
      <w:pPr>
        <w:pStyle w:val="5"/>
        <w:spacing w:after="156"/>
        <w:ind w:left="1389" w:hanging="1389"/>
        <w:rPr>
          <w:color w:val="auto"/>
        </w:rPr>
      </w:pPr>
      <w:r>
        <w:rPr>
          <w:rFonts w:hint="eastAsia"/>
          <w:color w:val="auto"/>
        </w:rPr>
        <w:t>建设用地</w:t>
      </w:r>
      <w:r>
        <w:rPr>
          <w:color w:val="auto"/>
        </w:rPr>
        <w:t>规模</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结合津澧新城的建设情况与土地资源等特点，合理调整土地利用结构，本次规划确定的中心城区城镇建设用地规模为：</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近期（2020年）城市建设用地规模约为5</w:t>
      </w:r>
      <w:r w:rsidR="00925221">
        <w:rPr>
          <w:rFonts w:ascii="宋体" w:cs="宋体" w:hint="eastAsia"/>
          <w:kern w:val="0"/>
          <w:sz w:val="21"/>
          <w:szCs w:val="21"/>
          <w:u w:val="single"/>
        </w:rPr>
        <w:t>3</w:t>
      </w:r>
      <w:r>
        <w:rPr>
          <w:rFonts w:ascii="宋体" w:cs="宋体" w:hint="eastAsia"/>
          <w:kern w:val="0"/>
          <w:sz w:val="21"/>
          <w:szCs w:val="21"/>
          <w:u w:val="single"/>
        </w:rPr>
        <w:t>平方公里，人均城市建设用地约为</w:t>
      </w:r>
      <w:r>
        <w:rPr>
          <w:rFonts w:ascii="宋体" w:cs="宋体"/>
          <w:kern w:val="0"/>
          <w:sz w:val="21"/>
          <w:szCs w:val="21"/>
          <w:u w:val="single"/>
        </w:rPr>
        <w:t>9</w:t>
      </w:r>
      <w:r w:rsidR="00925221">
        <w:rPr>
          <w:rFonts w:ascii="宋体" w:cs="宋体" w:hint="eastAsia"/>
          <w:kern w:val="0"/>
          <w:sz w:val="21"/>
          <w:szCs w:val="21"/>
          <w:u w:val="single"/>
        </w:rPr>
        <w:t>1.38</w:t>
      </w:r>
      <w:r>
        <w:rPr>
          <w:rFonts w:ascii="宋体" w:cs="宋体" w:hint="eastAsia"/>
          <w:kern w:val="0"/>
          <w:sz w:val="21"/>
          <w:szCs w:val="21"/>
          <w:u w:val="single"/>
        </w:rPr>
        <w:t>平方米；</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远期（2030年）城市建设用地规模约为79.42平方公里，人均城市建设用地约为99.28平方米。</w:t>
      </w:r>
    </w:p>
    <w:p w:rsidR="00061B8B" w:rsidRDefault="00FF0DEF">
      <w:pPr>
        <w:widowControl/>
        <w:spacing w:line="240" w:lineRule="auto"/>
        <w:jc w:val="left"/>
        <w:rPr>
          <w:rFonts w:ascii="宋体" w:cs="宋体"/>
          <w:kern w:val="0"/>
          <w:sz w:val="21"/>
          <w:szCs w:val="21"/>
        </w:rPr>
      </w:pPr>
      <w:r>
        <w:rPr>
          <w:rFonts w:ascii="宋体" w:cs="宋体"/>
          <w:kern w:val="0"/>
          <w:sz w:val="21"/>
          <w:szCs w:val="21"/>
        </w:rPr>
        <w:br w:type="page"/>
      </w:r>
    </w:p>
    <w:p w:rsidR="00061B8B" w:rsidRDefault="00061B8B" w:rsidP="00C012CB">
      <w:pPr>
        <w:adjustRightInd w:val="0"/>
        <w:snapToGrid w:val="0"/>
        <w:spacing w:afterLines="50"/>
        <w:ind w:leftChars="472" w:left="1133" w:firstLineChars="200" w:firstLine="420"/>
        <w:rPr>
          <w:rFonts w:ascii="宋体" w:cs="宋体"/>
          <w:kern w:val="0"/>
          <w:sz w:val="21"/>
          <w:szCs w:val="21"/>
        </w:rPr>
      </w:pPr>
    </w:p>
    <w:p w:rsidR="00061B8B" w:rsidRDefault="00FF0DEF">
      <w:pPr>
        <w:pStyle w:val="1"/>
        <w:jc w:val="center"/>
        <w:rPr>
          <w:rFonts w:ascii="黑体" w:eastAsia="黑体"/>
          <w:sz w:val="40"/>
          <w:szCs w:val="40"/>
        </w:rPr>
      </w:pPr>
      <w:bookmarkStart w:id="6" w:name="_Toc524537916"/>
      <w:r>
        <w:rPr>
          <w:rFonts w:ascii="黑体" w:eastAsia="黑体" w:hint="eastAsia"/>
          <w:sz w:val="40"/>
          <w:szCs w:val="40"/>
        </w:rPr>
        <w:t>第三章 空间结构和总体布局</w:t>
      </w:r>
      <w:bookmarkEnd w:id="6"/>
    </w:p>
    <w:p w:rsidR="00061B8B" w:rsidRDefault="00FF0DEF">
      <w:pPr>
        <w:pStyle w:val="2"/>
        <w:numPr>
          <w:ilvl w:val="0"/>
          <w:numId w:val="3"/>
        </w:numPr>
        <w:jc w:val="center"/>
      </w:pPr>
      <w:bookmarkStart w:id="7" w:name="_Toc524537917"/>
      <w:r>
        <w:rPr>
          <w:rFonts w:hint="eastAsia"/>
        </w:rPr>
        <w:t>县（市）域规划</w:t>
      </w:r>
      <w:bookmarkEnd w:id="7"/>
    </w:p>
    <w:p w:rsidR="00061B8B" w:rsidRDefault="00FF0DEF">
      <w:pPr>
        <w:pStyle w:val="5"/>
        <w:spacing w:after="156"/>
        <w:ind w:left="1389" w:hanging="1389"/>
        <w:rPr>
          <w:color w:val="auto"/>
        </w:rPr>
      </w:pPr>
      <w:r>
        <w:rPr>
          <w:rFonts w:hint="eastAsia"/>
          <w:color w:val="auto"/>
        </w:rPr>
        <w:t>区域</w:t>
      </w:r>
      <w:r>
        <w:rPr>
          <w:color w:val="auto"/>
        </w:rPr>
        <w:t>协调</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与澧水流域——积极融入长江经济带，引领区域发展。未来津澧新城作为洞庭湖经济区五大节点之一，要积极对接洞庭湖区域发展，建设以水陆联运为依托的大宗商品物流集散区。同时积极推动旅游业发展，融入大湘西旅游圈，打造特色景区、完善商业商务配套，成为东部地区进入湘西旅游的重要门户枢纽。</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与常德市区——产城联动，推动市域经济发展。未来常德中心城区为全市域的主中心，承担政治、经济、社会、文化等综合中心的职能，发挥带动和辐射全市发展的作用。津澧一体化发展，通过逐步整合，以完善区域服务功能为目的，共同构成面向市域北部澧水流域的中心城市。其重点在于产城融合，承接装备制造业的转移，逐步形成自身的产业体系；同时</w:t>
      </w:r>
      <w:r>
        <w:rPr>
          <w:rFonts w:ascii="宋体" w:cs="宋体"/>
          <w:kern w:val="0"/>
          <w:sz w:val="21"/>
          <w:szCs w:val="21"/>
        </w:rPr>
        <w:t>，以</w:t>
      </w:r>
      <w:r>
        <w:rPr>
          <w:rFonts w:ascii="宋体" w:cs="宋体" w:hint="eastAsia"/>
          <w:kern w:val="0"/>
          <w:sz w:val="21"/>
          <w:szCs w:val="21"/>
        </w:rPr>
        <w:t>完善的公共服务配套建成常德北部的经济重心，壮大市域经济。</w:t>
      </w:r>
    </w:p>
    <w:p w:rsidR="00061B8B" w:rsidRPr="00FF0DEF" w:rsidRDefault="00FF0DEF">
      <w:pPr>
        <w:pStyle w:val="5"/>
        <w:spacing w:after="156"/>
        <w:ind w:left="1389" w:hanging="1389"/>
        <w:rPr>
          <w:color w:val="auto"/>
        </w:rPr>
      </w:pPr>
      <w:r w:rsidRPr="00FF0DEF">
        <w:rPr>
          <w:rFonts w:hint="eastAsia"/>
          <w:color w:val="auto"/>
        </w:rPr>
        <w:t>县（市）域空间管制</w:t>
      </w:r>
    </w:p>
    <w:p w:rsidR="00061B8B" w:rsidRPr="00FF0DEF" w:rsidRDefault="00FF0DEF" w:rsidP="00C012CB">
      <w:pPr>
        <w:adjustRightInd w:val="0"/>
        <w:snapToGrid w:val="0"/>
        <w:spacing w:afterLines="50"/>
        <w:ind w:leftChars="472" w:left="1133" w:firstLineChars="200" w:firstLine="420"/>
        <w:rPr>
          <w:rFonts w:ascii="宋体" w:cs="宋体"/>
          <w:kern w:val="0"/>
          <w:sz w:val="21"/>
          <w:szCs w:val="21"/>
        </w:rPr>
      </w:pPr>
      <w:r w:rsidRPr="00FF0DEF">
        <w:rPr>
          <w:rFonts w:ascii="宋体" w:cs="宋体" w:hint="eastAsia"/>
          <w:kern w:val="0"/>
          <w:sz w:val="21"/>
          <w:szCs w:val="21"/>
          <w:u w:val="single"/>
        </w:rPr>
        <w:t>津市</w:t>
      </w:r>
      <w:r w:rsidRPr="00FF0DEF">
        <w:rPr>
          <w:rFonts w:ascii="宋体" w:cs="宋体"/>
          <w:kern w:val="0"/>
          <w:sz w:val="21"/>
          <w:szCs w:val="21"/>
          <w:u w:val="single"/>
        </w:rPr>
        <w:t>和</w:t>
      </w:r>
      <w:r w:rsidRPr="00FF0DEF">
        <w:rPr>
          <w:rFonts w:ascii="宋体" w:cs="宋体" w:hint="eastAsia"/>
          <w:kern w:val="0"/>
          <w:sz w:val="21"/>
          <w:szCs w:val="21"/>
          <w:u w:val="single"/>
        </w:rPr>
        <w:t>澧县空间管制要素主要包括毛里湖湿地自然</w:t>
      </w:r>
      <w:r w:rsidRPr="00FF0DEF">
        <w:rPr>
          <w:rFonts w:ascii="宋体" w:cs="宋体"/>
          <w:kern w:val="0"/>
          <w:sz w:val="21"/>
          <w:szCs w:val="21"/>
          <w:u w:val="single"/>
        </w:rPr>
        <w:t>保护区、</w:t>
      </w:r>
      <w:r w:rsidRPr="00FF0DEF">
        <w:rPr>
          <w:rFonts w:ascii="宋体" w:cs="宋体" w:hint="eastAsia"/>
          <w:kern w:val="0"/>
          <w:sz w:val="21"/>
          <w:szCs w:val="21"/>
          <w:u w:val="single"/>
        </w:rPr>
        <w:t>天供山森林公园、津市森林公园、毛里湖国家湿地公园、涔槐国家湿地公园、嘉山风景名胜区、澧水干流饮用水源保护区、王家厂水库和毛里湖备用饮用水源保护区、基本农田、生态</w:t>
      </w:r>
      <w:r w:rsidRPr="00FF0DEF">
        <w:rPr>
          <w:rFonts w:ascii="宋体" w:cs="宋体"/>
          <w:kern w:val="0"/>
          <w:sz w:val="21"/>
          <w:szCs w:val="21"/>
          <w:u w:val="single"/>
        </w:rPr>
        <w:t>公益林、</w:t>
      </w:r>
      <w:r w:rsidRPr="00FF0DEF">
        <w:rPr>
          <w:rFonts w:ascii="宋体" w:cs="宋体" w:hint="eastAsia"/>
          <w:kern w:val="0"/>
          <w:sz w:val="21"/>
          <w:szCs w:val="21"/>
          <w:u w:val="single"/>
        </w:rPr>
        <w:t>地质灾害高易发区（金罗-火连坡-洞市-杨家坊片区、澧阳-张公庙-道河片区、盐井-复兴厂-宜万片区）、主要河流水系、湖泊湿地、</w:t>
      </w:r>
      <w:r w:rsidRPr="00FF0DEF">
        <w:rPr>
          <w:rFonts w:ascii="宋体" w:cs="宋体"/>
          <w:kern w:val="0"/>
          <w:sz w:val="21"/>
          <w:szCs w:val="21"/>
          <w:u w:val="single"/>
        </w:rPr>
        <w:t>古遗址</w:t>
      </w:r>
      <w:r w:rsidRPr="00FF0DEF">
        <w:rPr>
          <w:rFonts w:ascii="宋体" w:cs="宋体" w:hint="eastAsia"/>
          <w:kern w:val="0"/>
          <w:sz w:val="21"/>
          <w:szCs w:val="21"/>
          <w:u w:val="single"/>
        </w:rPr>
        <w:t>及</w:t>
      </w:r>
      <w:r w:rsidRPr="00FF0DEF">
        <w:rPr>
          <w:rFonts w:ascii="宋体" w:cs="宋体"/>
          <w:kern w:val="0"/>
          <w:sz w:val="21"/>
          <w:szCs w:val="21"/>
          <w:u w:val="single"/>
        </w:rPr>
        <w:t>军事设施保护区</w:t>
      </w:r>
      <w:r w:rsidRPr="00FF0DEF">
        <w:rPr>
          <w:rFonts w:ascii="宋体" w:cs="宋体" w:hint="eastAsia"/>
          <w:kern w:val="0"/>
          <w:sz w:val="21"/>
          <w:szCs w:val="21"/>
          <w:u w:val="single"/>
        </w:rPr>
        <w:t>等</w:t>
      </w:r>
      <w:r w:rsidRPr="00FF0DEF">
        <w:rPr>
          <w:rFonts w:ascii="宋体" w:cs="宋体" w:hint="eastAsia"/>
          <w:kern w:val="0"/>
          <w:sz w:val="21"/>
          <w:szCs w:val="21"/>
        </w:rPr>
        <w:t>。严格</w:t>
      </w:r>
      <w:r w:rsidRPr="00FF0DEF">
        <w:rPr>
          <w:rFonts w:ascii="宋体" w:cs="宋体"/>
          <w:kern w:val="0"/>
          <w:sz w:val="21"/>
          <w:szCs w:val="21"/>
        </w:rPr>
        <w:t>遵守国家、湖南省及</w:t>
      </w:r>
      <w:r w:rsidRPr="00FF0DEF">
        <w:rPr>
          <w:rFonts w:ascii="宋体" w:cs="宋体" w:hint="eastAsia"/>
          <w:kern w:val="0"/>
          <w:sz w:val="21"/>
          <w:szCs w:val="21"/>
        </w:rPr>
        <w:t>常德市</w:t>
      </w:r>
      <w:r w:rsidRPr="00FF0DEF">
        <w:rPr>
          <w:rFonts w:ascii="宋体" w:cs="宋体"/>
          <w:kern w:val="0"/>
          <w:sz w:val="21"/>
          <w:szCs w:val="21"/>
        </w:rPr>
        <w:t>对</w:t>
      </w:r>
      <w:r w:rsidRPr="00FF0DEF">
        <w:rPr>
          <w:rFonts w:ascii="宋体" w:cs="宋体" w:hint="eastAsia"/>
          <w:kern w:val="0"/>
          <w:sz w:val="21"/>
          <w:szCs w:val="21"/>
        </w:rPr>
        <w:t>上述</w:t>
      </w:r>
      <w:r w:rsidRPr="00FF0DEF">
        <w:rPr>
          <w:rFonts w:ascii="宋体" w:cs="宋体"/>
          <w:kern w:val="0"/>
          <w:sz w:val="21"/>
          <w:szCs w:val="21"/>
        </w:rPr>
        <w:t>空间</w:t>
      </w:r>
      <w:r w:rsidRPr="00FF0DEF">
        <w:rPr>
          <w:rFonts w:ascii="宋体" w:cs="宋体" w:hint="eastAsia"/>
          <w:kern w:val="0"/>
          <w:sz w:val="21"/>
          <w:szCs w:val="21"/>
        </w:rPr>
        <w:t>管制</w:t>
      </w:r>
      <w:r w:rsidRPr="00FF0DEF">
        <w:rPr>
          <w:rFonts w:ascii="宋体" w:cs="宋体"/>
          <w:kern w:val="0"/>
          <w:sz w:val="21"/>
          <w:szCs w:val="21"/>
        </w:rPr>
        <w:t>要素</w:t>
      </w:r>
      <w:r w:rsidRPr="00FF0DEF">
        <w:rPr>
          <w:rFonts w:ascii="宋体" w:cs="宋体" w:hint="eastAsia"/>
          <w:kern w:val="0"/>
          <w:sz w:val="21"/>
          <w:szCs w:val="21"/>
        </w:rPr>
        <w:t>保护和</w:t>
      </w:r>
      <w:r w:rsidRPr="00FF0DEF">
        <w:rPr>
          <w:rFonts w:ascii="宋体" w:cs="宋体"/>
          <w:kern w:val="0"/>
          <w:sz w:val="21"/>
          <w:szCs w:val="21"/>
        </w:rPr>
        <w:t>利用</w:t>
      </w:r>
      <w:r w:rsidRPr="00FF0DEF">
        <w:rPr>
          <w:rFonts w:ascii="宋体" w:cs="宋体" w:hint="eastAsia"/>
          <w:kern w:val="0"/>
          <w:sz w:val="21"/>
          <w:szCs w:val="21"/>
        </w:rPr>
        <w:t>的法律</w:t>
      </w:r>
      <w:r w:rsidRPr="00FF0DEF">
        <w:rPr>
          <w:rFonts w:ascii="宋体" w:cs="宋体"/>
          <w:kern w:val="0"/>
          <w:sz w:val="21"/>
          <w:szCs w:val="21"/>
        </w:rPr>
        <w:t>法规</w:t>
      </w:r>
      <w:r w:rsidRPr="00FF0DEF">
        <w:rPr>
          <w:rFonts w:ascii="宋体" w:cs="宋体" w:hint="eastAsia"/>
          <w:kern w:val="0"/>
          <w:sz w:val="21"/>
          <w:szCs w:val="21"/>
        </w:rPr>
        <w:t>要求，</w:t>
      </w:r>
      <w:r w:rsidRPr="00FF0DEF">
        <w:rPr>
          <w:rFonts w:ascii="宋体" w:cs="宋体"/>
          <w:kern w:val="0"/>
          <w:sz w:val="21"/>
          <w:szCs w:val="21"/>
        </w:rPr>
        <w:t>强化空间资源</w:t>
      </w:r>
      <w:r w:rsidRPr="00FF0DEF">
        <w:rPr>
          <w:rFonts w:ascii="宋体" w:cs="宋体" w:hint="eastAsia"/>
          <w:kern w:val="0"/>
          <w:sz w:val="21"/>
          <w:szCs w:val="21"/>
        </w:rPr>
        <w:t>约束</w:t>
      </w:r>
      <w:r w:rsidRPr="00FF0DEF">
        <w:rPr>
          <w:rFonts w:ascii="宋体" w:cs="宋体"/>
          <w:kern w:val="0"/>
          <w:sz w:val="21"/>
          <w:szCs w:val="21"/>
        </w:rPr>
        <w:t>。</w:t>
      </w:r>
    </w:p>
    <w:p w:rsidR="00061B8B" w:rsidRDefault="00FF0DEF">
      <w:pPr>
        <w:pStyle w:val="5"/>
        <w:spacing w:after="156"/>
        <w:ind w:left="1389" w:hanging="1389"/>
        <w:rPr>
          <w:color w:val="auto"/>
        </w:rPr>
      </w:pPr>
      <w:r>
        <w:rPr>
          <w:rFonts w:hint="eastAsia"/>
          <w:color w:val="auto"/>
        </w:rPr>
        <w:t>生态保护红线和管控要求</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划定和落实生态保护红线、强化核心生态</w:t>
      </w:r>
      <w:r>
        <w:rPr>
          <w:rFonts w:ascii="宋体" w:cs="宋体"/>
          <w:kern w:val="0"/>
          <w:sz w:val="21"/>
          <w:szCs w:val="21"/>
        </w:rPr>
        <w:t>资源</w:t>
      </w:r>
      <w:r>
        <w:rPr>
          <w:rFonts w:ascii="宋体" w:cs="宋体" w:hint="eastAsia"/>
          <w:kern w:val="0"/>
          <w:sz w:val="21"/>
          <w:szCs w:val="21"/>
        </w:rPr>
        <w:t>的刚性约束作用。生态保护红线划定类型包括水源涵养功能重要区、生物多样性保护功能重要区、水土保持功能重要区、水土流失敏感区、石漠化敏感区等区域。</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lastRenderedPageBreak/>
        <w:t>津市和澧县</w:t>
      </w:r>
      <w:r>
        <w:rPr>
          <w:rFonts w:ascii="宋体" w:cs="宋体"/>
          <w:kern w:val="0"/>
          <w:sz w:val="21"/>
          <w:szCs w:val="21"/>
          <w:u w:val="single"/>
        </w:rPr>
        <w:t>划定生态保护红线</w:t>
      </w:r>
      <w:r>
        <w:rPr>
          <w:rFonts w:ascii="宋体" w:cs="宋体" w:hint="eastAsia"/>
          <w:kern w:val="0"/>
          <w:sz w:val="21"/>
          <w:szCs w:val="21"/>
          <w:u w:val="single"/>
        </w:rPr>
        <w:t>面积</w:t>
      </w:r>
      <w:r>
        <w:rPr>
          <w:rFonts w:ascii="宋体" w:cs="宋体"/>
          <w:kern w:val="0"/>
          <w:sz w:val="21"/>
          <w:szCs w:val="21"/>
          <w:u w:val="single"/>
        </w:rPr>
        <w:t>约</w:t>
      </w:r>
      <w:r>
        <w:rPr>
          <w:rFonts w:ascii="宋体" w:cs="宋体" w:hint="eastAsia"/>
          <w:kern w:val="0"/>
          <w:sz w:val="21"/>
          <w:szCs w:val="21"/>
          <w:u w:val="single"/>
        </w:rPr>
        <w:t>641.44平方</w:t>
      </w:r>
      <w:r>
        <w:rPr>
          <w:rFonts w:ascii="宋体" w:cs="宋体"/>
          <w:kern w:val="0"/>
          <w:sz w:val="21"/>
          <w:szCs w:val="21"/>
          <w:u w:val="single"/>
        </w:rPr>
        <w:t>公里</w:t>
      </w:r>
      <w:r>
        <w:rPr>
          <w:rFonts w:ascii="宋体" w:cs="宋体" w:hint="eastAsia"/>
          <w:kern w:val="0"/>
          <w:sz w:val="21"/>
          <w:szCs w:val="21"/>
          <w:u w:val="single"/>
        </w:rPr>
        <w:t>，其中</w:t>
      </w:r>
      <w:r>
        <w:rPr>
          <w:rFonts w:ascii="宋体" w:hAnsi="宋体" w:hint="eastAsia"/>
          <w:bCs/>
          <w:sz w:val="21"/>
          <w:szCs w:val="21"/>
          <w:u w:val="single"/>
        </w:rPr>
        <w:t>澧县生态保护红线划定面积</w:t>
      </w:r>
      <w:r>
        <w:rPr>
          <w:rFonts w:ascii="宋体" w:hAnsi="宋体"/>
          <w:bCs/>
          <w:sz w:val="21"/>
          <w:szCs w:val="21"/>
          <w:u w:val="single"/>
        </w:rPr>
        <w:t>约</w:t>
      </w:r>
      <w:r>
        <w:rPr>
          <w:rFonts w:ascii="宋体" w:hAnsi="宋体" w:hint="eastAsia"/>
          <w:bCs/>
          <w:sz w:val="21"/>
          <w:szCs w:val="21"/>
          <w:u w:val="single"/>
        </w:rPr>
        <w:t>58</w:t>
      </w:r>
      <w:r>
        <w:rPr>
          <w:rFonts w:ascii="宋体" w:hAnsi="宋体"/>
          <w:bCs/>
          <w:sz w:val="21"/>
          <w:szCs w:val="21"/>
          <w:u w:val="single"/>
        </w:rPr>
        <w:t>1.26</w:t>
      </w:r>
      <w:r>
        <w:rPr>
          <w:rFonts w:ascii="宋体" w:hAnsi="宋体" w:hint="eastAsia"/>
          <w:bCs/>
          <w:sz w:val="21"/>
          <w:szCs w:val="21"/>
          <w:u w:val="single"/>
        </w:rPr>
        <w:t>平方</w:t>
      </w:r>
      <w:r>
        <w:rPr>
          <w:rFonts w:ascii="宋体" w:hAnsi="宋体"/>
          <w:bCs/>
          <w:sz w:val="21"/>
          <w:szCs w:val="21"/>
          <w:u w:val="single"/>
        </w:rPr>
        <w:t>公里</w:t>
      </w:r>
      <w:r>
        <w:rPr>
          <w:rFonts w:ascii="宋体" w:hAnsi="宋体" w:hint="eastAsia"/>
          <w:bCs/>
          <w:sz w:val="21"/>
          <w:szCs w:val="21"/>
          <w:u w:val="single"/>
        </w:rPr>
        <w:t>；津市市生态保护红线划定面积</w:t>
      </w:r>
      <w:r>
        <w:rPr>
          <w:rFonts w:ascii="宋体" w:hAnsi="宋体"/>
          <w:bCs/>
          <w:sz w:val="21"/>
          <w:szCs w:val="21"/>
          <w:u w:val="single"/>
        </w:rPr>
        <w:t>约</w:t>
      </w:r>
      <w:r>
        <w:rPr>
          <w:rFonts w:ascii="宋体" w:hAnsi="宋体" w:hint="eastAsia"/>
          <w:bCs/>
          <w:sz w:val="21"/>
          <w:szCs w:val="21"/>
          <w:u w:val="single"/>
        </w:rPr>
        <w:t>60.18平方</w:t>
      </w:r>
      <w:r>
        <w:rPr>
          <w:rFonts w:ascii="宋体" w:hAnsi="宋体"/>
          <w:bCs/>
          <w:sz w:val="21"/>
          <w:szCs w:val="21"/>
          <w:u w:val="single"/>
        </w:rPr>
        <w:t>公里</w:t>
      </w:r>
      <w:r>
        <w:rPr>
          <w:rFonts w:ascii="宋体" w:hAnsi="宋体" w:hint="eastAsia"/>
          <w:bCs/>
          <w:sz w:val="21"/>
          <w:szCs w:val="21"/>
          <w:u w:val="single"/>
        </w:rPr>
        <w:t>。</w:t>
      </w:r>
      <w:r>
        <w:rPr>
          <w:rFonts w:ascii="宋体" w:cs="宋体" w:hint="eastAsia"/>
          <w:kern w:val="0"/>
          <w:sz w:val="21"/>
          <w:szCs w:val="21"/>
          <w:u w:val="single"/>
        </w:rPr>
        <w:t>划定</w:t>
      </w:r>
      <w:r>
        <w:rPr>
          <w:rFonts w:ascii="宋体" w:cs="宋体"/>
          <w:kern w:val="0"/>
          <w:sz w:val="21"/>
          <w:szCs w:val="21"/>
          <w:u w:val="single"/>
        </w:rPr>
        <w:t>的生态保护红线</w:t>
      </w:r>
      <w:r>
        <w:rPr>
          <w:rFonts w:ascii="宋体" w:cs="宋体" w:hint="eastAsia"/>
          <w:kern w:val="0"/>
          <w:sz w:val="21"/>
          <w:szCs w:val="21"/>
          <w:u w:val="single"/>
        </w:rPr>
        <w:t>执行</w:t>
      </w:r>
      <w:r>
        <w:rPr>
          <w:rFonts w:ascii="宋体" w:cs="宋体"/>
          <w:kern w:val="0"/>
          <w:sz w:val="21"/>
          <w:szCs w:val="21"/>
          <w:u w:val="single"/>
        </w:rPr>
        <w:t>国家和湖南省层面最严格</w:t>
      </w:r>
      <w:r>
        <w:rPr>
          <w:rFonts w:ascii="宋体" w:cs="宋体" w:hint="eastAsia"/>
          <w:kern w:val="0"/>
          <w:sz w:val="21"/>
          <w:szCs w:val="21"/>
          <w:u w:val="single"/>
        </w:rPr>
        <w:t>的</w:t>
      </w:r>
      <w:r>
        <w:rPr>
          <w:rFonts w:ascii="宋体" w:cs="宋体"/>
          <w:kern w:val="0"/>
          <w:sz w:val="21"/>
          <w:szCs w:val="21"/>
          <w:u w:val="single"/>
        </w:rPr>
        <w:t>生态环境保护</w:t>
      </w:r>
      <w:r>
        <w:rPr>
          <w:rFonts w:ascii="宋体" w:cs="宋体" w:hint="eastAsia"/>
          <w:kern w:val="0"/>
          <w:sz w:val="21"/>
          <w:szCs w:val="21"/>
          <w:u w:val="single"/>
        </w:rPr>
        <w:t>制度</w:t>
      </w:r>
      <w:r>
        <w:rPr>
          <w:rFonts w:ascii="宋体" w:cs="宋体"/>
          <w:kern w:val="0"/>
          <w:sz w:val="21"/>
          <w:szCs w:val="21"/>
          <w:u w:val="single"/>
        </w:rPr>
        <w:t>。</w:t>
      </w:r>
    </w:p>
    <w:p w:rsidR="00061B8B" w:rsidRDefault="00FF0DEF">
      <w:pPr>
        <w:pStyle w:val="5"/>
        <w:spacing w:after="156"/>
        <w:ind w:left="1389" w:hanging="1389"/>
        <w:rPr>
          <w:color w:val="auto"/>
        </w:rPr>
      </w:pPr>
      <w:r>
        <w:rPr>
          <w:rFonts w:hint="eastAsia"/>
          <w:color w:val="auto"/>
        </w:rPr>
        <w:t>城镇体系规划</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1.城镇空间结构规划</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本次规划提出津澧新城城镇空间结构为“一轴一带一城七镇”。“一轴”是指南北向常荆方向联系轴，是津澧融入长江经济带、联通临澧与常德及以南地区的主要通道。“一带”即澧水城镇发展带。“一城”是指津澧新城中心城区，是津澧人口转移、产业布局、现代服务业的集中区。“七镇”是指七个重点镇，是县（市）域统筹发展的支点，包括大堰垱镇、金罗镇、甘溪滩镇、梦溪镇、城头山镇、小渡口镇</w:t>
      </w:r>
      <w:r>
        <w:rPr>
          <w:rFonts w:ascii="宋体" w:cs="宋体"/>
          <w:kern w:val="0"/>
          <w:sz w:val="21"/>
          <w:szCs w:val="21"/>
        </w:rPr>
        <w:t>、</w:t>
      </w:r>
      <w:r>
        <w:rPr>
          <w:rFonts w:ascii="宋体" w:cs="宋体" w:hint="eastAsia"/>
          <w:kern w:val="0"/>
          <w:sz w:val="21"/>
          <w:szCs w:val="21"/>
        </w:rPr>
        <w:t>毛里湖镇。</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2.城镇等级与规模结构</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津澧新城城镇等级和规模结构分为三个等级。第一等级为中心城区，人口</w:t>
      </w:r>
      <w:r>
        <w:rPr>
          <w:rFonts w:ascii="宋体" w:cs="宋体"/>
          <w:kern w:val="0"/>
          <w:sz w:val="21"/>
          <w:szCs w:val="21"/>
        </w:rPr>
        <w:t>80</w:t>
      </w:r>
      <w:r>
        <w:rPr>
          <w:rFonts w:ascii="宋体" w:cs="宋体" w:hint="eastAsia"/>
          <w:kern w:val="0"/>
          <w:sz w:val="21"/>
          <w:szCs w:val="21"/>
        </w:rPr>
        <w:t>万人。第二等级为重点镇，镇区人口规模1万～</w:t>
      </w:r>
      <w:r>
        <w:rPr>
          <w:rFonts w:ascii="宋体" w:cs="宋体"/>
          <w:kern w:val="0"/>
          <w:sz w:val="21"/>
          <w:szCs w:val="21"/>
        </w:rPr>
        <w:t>2</w:t>
      </w:r>
      <w:r>
        <w:rPr>
          <w:rFonts w:ascii="宋体" w:cs="宋体" w:hint="eastAsia"/>
          <w:kern w:val="0"/>
          <w:sz w:val="21"/>
          <w:szCs w:val="21"/>
        </w:rPr>
        <w:t>万人，包括大堰垱镇、金罗镇、甘溪滩镇、梦溪镇、城头山镇、小渡口镇</w:t>
      </w:r>
      <w:r>
        <w:rPr>
          <w:rFonts w:ascii="宋体" w:cs="宋体"/>
          <w:kern w:val="0"/>
          <w:sz w:val="21"/>
          <w:szCs w:val="21"/>
        </w:rPr>
        <w:t>、</w:t>
      </w:r>
      <w:r>
        <w:rPr>
          <w:rFonts w:ascii="宋体" w:cs="宋体" w:hint="eastAsia"/>
          <w:kern w:val="0"/>
          <w:sz w:val="21"/>
          <w:szCs w:val="21"/>
        </w:rPr>
        <w:t>毛里湖镇</w:t>
      </w:r>
      <w:r>
        <w:rPr>
          <w:rFonts w:ascii="宋体" w:cs="宋体"/>
          <w:kern w:val="0"/>
          <w:sz w:val="21"/>
          <w:szCs w:val="21"/>
        </w:rPr>
        <w:t>7</w:t>
      </w:r>
      <w:r>
        <w:rPr>
          <w:rFonts w:ascii="宋体" w:cs="宋体" w:hint="eastAsia"/>
          <w:kern w:val="0"/>
          <w:sz w:val="21"/>
          <w:szCs w:val="21"/>
        </w:rPr>
        <w:t>个建制镇；第三等级为一般镇，镇区人口规模</w:t>
      </w:r>
      <w:r>
        <w:rPr>
          <w:rFonts w:ascii="宋体" w:cs="宋体"/>
          <w:kern w:val="0"/>
          <w:sz w:val="21"/>
          <w:szCs w:val="21"/>
        </w:rPr>
        <w:t>0.5</w:t>
      </w:r>
      <w:r>
        <w:rPr>
          <w:rFonts w:ascii="宋体" w:cs="宋体" w:hint="eastAsia"/>
          <w:kern w:val="0"/>
          <w:sz w:val="21"/>
          <w:szCs w:val="21"/>
        </w:rPr>
        <w:t>万～1万人，包括王家厂镇、火连坡镇、码头铺镇、盐井镇、涔南镇、复兴镇、澧南镇</w:t>
      </w:r>
      <w:r>
        <w:rPr>
          <w:rFonts w:ascii="宋体" w:cs="宋体"/>
          <w:kern w:val="0"/>
          <w:sz w:val="21"/>
          <w:szCs w:val="21"/>
        </w:rPr>
        <w:t>、</w:t>
      </w:r>
      <w:r>
        <w:rPr>
          <w:rFonts w:ascii="宋体" w:cs="宋体" w:hint="eastAsia"/>
          <w:kern w:val="0"/>
          <w:sz w:val="21"/>
          <w:szCs w:val="21"/>
        </w:rPr>
        <w:t>如东镇、官垸镇、药山镇、白衣镇</w:t>
      </w:r>
      <w:r>
        <w:rPr>
          <w:rFonts w:ascii="宋体" w:cs="宋体"/>
          <w:kern w:val="0"/>
          <w:sz w:val="21"/>
          <w:szCs w:val="21"/>
        </w:rPr>
        <w:t xml:space="preserve">11 </w:t>
      </w:r>
      <w:r>
        <w:rPr>
          <w:rFonts w:ascii="宋体" w:cs="宋体" w:hint="eastAsia"/>
          <w:kern w:val="0"/>
          <w:sz w:val="21"/>
          <w:szCs w:val="21"/>
        </w:rPr>
        <w:t>个建制镇。</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3.城镇职能结构</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城镇职能等级结构分为三个等级。第一等级为综合型城区，城镇职能包括政治、经济、文化、商贸等，对县（市）域以外具有一定辐射带动作用，指津澧新城中心城区。第二等级为复合型</w:t>
      </w:r>
      <w:bookmarkStart w:id="8" w:name="OLE_LINK4"/>
      <w:bookmarkStart w:id="9" w:name="OLE_LINK3"/>
      <w:r>
        <w:rPr>
          <w:rFonts w:ascii="宋体" w:cs="宋体" w:hint="eastAsia"/>
          <w:kern w:val="0"/>
          <w:sz w:val="21"/>
          <w:szCs w:val="21"/>
        </w:rPr>
        <w:t>城镇（即重点镇）</w:t>
      </w:r>
      <w:bookmarkEnd w:id="8"/>
      <w:bookmarkEnd w:id="9"/>
      <w:r>
        <w:rPr>
          <w:rFonts w:ascii="宋体" w:cs="宋体" w:hint="eastAsia"/>
          <w:kern w:val="0"/>
          <w:sz w:val="21"/>
          <w:szCs w:val="21"/>
        </w:rPr>
        <w:t>，镇区规模较大，镇区功能较为复合，具有工矿、商贸等职能，包括大堰垱镇、金罗镇、甘溪滩镇、梦溪镇、城头山镇、小渡口镇、毛里湖镇</w:t>
      </w:r>
      <w:r>
        <w:rPr>
          <w:rFonts w:ascii="宋体" w:cs="宋体"/>
          <w:kern w:val="0"/>
          <w:sz w:val="21"/>
          <w:szCs w:val="21"/>
        </w:rPr>
        <w:t>7</w:t>
      </w:r>
      <w:r>
        <w:rPr>
          <w:rFonts w:ascii="宋体" w:cs="宋体" w:hint="eastAsia"/>
          <w:kern w:val="0"/>
          <w:sz w:val="21"/>
          <w:szCs w:val="21"/>
        </w:rPr>
        <w:t>个建制镇。第三等级为特色城镇（即一般镇），包括王家厂镇、火连坡镇、码头铺镇、盐井镇、涔南镇、复兴镇、澧南镇</w:t>
      </w:r>
      <w:r>
        <w:rPr>
          <w:rFonts w:ascii="宋体" w:cs="宋体"/>
          <w:kern w:val="0"/>
          <w:sz w:val="21"/>
          <w:szCs w:val="21"/>
        </w:rPr>
        <w:t>、</w:t>
      </w:r>
      <w:r>
        <w:rPr>
          <w:rFonts w:ascii="宋体" w:cs="宋体" w:hint="eastAsia"/>
          <w:kern w:val="0"/>
          <w:sz w:val="21"/>
          <w:szCs w:val="21"/>
        </w:rPr>
        <w:t>如东镇、官垸镇、药山镇、白衣镇</w:t>
      </w:r>
      <w:r>
        <w:rPr>
          <w:rFonts w:ascii="宋体" w:cs="宋体"/>
          <w:kern w:val="0"/>
          <w:sz w:val="21"/>
          <w:szCs w:val="21"/>
        </w:rPr>
        <w:t>11</w:t>
      </w:r>
      <w:r>
        <w:rPr>
          <w:rFonts w:ascii="宋体" w:cs="宋体" w:hint="eastAsia"/>
          <w:kern w:val="0"/>
          <w:sz w:val="21"/>
          <w:szCs w:val="21"/>
        </w:rPr>
        <w:t>个建制镇。</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4.重点镇发展指引</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立足产业“特而强”、功能“聚而合”、形态“小而美”、机制“新而活”，打造五类特色小城镇发展模式，</w:t>
      </w:r>
      <w:r>
        <w:rPr>
          <w:rFonts w:ascii="宋体" w:cs="宋体"/>
          <w:kern w:val="0"/>
          <w:sz w:val="21"/>
          <w:szCs w:val="21"/>
        </w:rPr>
        <w:t>分别为商贸物流特色镇、工业园区特色镇</w:t>
      </w:r>
      <w:r>
        <w:rPr>
          <w:rFonts w:ascii="宋体" w:cs="宋体" w:hint="eastAsia"/>
          <w:kern w:val="0"/>
          <w:sz w:val="21"/>
          <w:szCs w:val="21"/>
        </w:rPr>
        <w:t>、现代</w:t>
      </w:r>
      <w:r>
        <w:rPr>
          <w:rFonts w:ascii="宋体" w:cs="宋体"/>
          <w:kern w:val="0"/>
          <w:sz w:val="21"/>
          <w:szCs w:val="21"/>
        </w:rPr>
        <w:t>农业特色镇、综合发展服务镇旅游观光特色镇</w:t>
      </w:r>
      <w:r>
        <w:rPr>
          <w:rFonts w:ascii="宋体" w:cs="宋体" w:hint="eastAsia"/>
          <w:kern w:val="0"/>
          <w:sz w:val="21"/>
          <w:szCs w:val="21"/>
        </w:rPr>
        <w:t>。</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lastRenderedPageBreak/>
        <w:t>大堰垱镇：商贸</w:t>
      </w:r>
      <w:r>
        <w:rPr>
          <w:rFonts w:ascii="宋体" w:cs="宋体"/>
          <w:kern w:val="0"/>
          <w:sz w:val="21"/>
          <w:szCs w:val="21"/>
        </w:rPr>
        <w:t>物流特色镇</w:t>
      </w:r>
      <w:r>
        <w:rPr>
          <w:rFonts w:ascii="宋体" w:cs="宋体" w:hint="eastAsia"/>
          <w:kern w:val="0"/>
          <w:sz w:val="21"/>
          <w:szCs w:val="21"/>
        </w:rPr>
        <w:t>，主要发展特色建筑建材、精细化工业、商品物流、基础公共与商业服务等，吸引中部及外围劳动力集聚。</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金罗镇：工业园区</w:t>
      </w:r>
      <w:r>
        <w:rPr>
          <w:rFonts w:ascii="宋体" w:cs="宋体"/>
          <w:kern w:val="0"/>
          <w:sz w:val="21"/>
          <w:szCs w:val="21"/>
        </w:rPr>
        <w:t>特色镇</w:t>
      </w:r>
      <w:r>
        <w:rPr>
          <w:rFonts w:ascii="宋体" w:cs="宋体" w:hint="eastAsia"/>
          <w:kern w:val="0"/>
          <w:sz w:val="21"/>
          <w:szCs w:val="21"/>
        </w:rPr>
        <w:t>，促进公路、铁路一体化发展，形成县（市）域工农物流集散中心，发展工矿化工、建筑建材与农产品加工产业，发展基础教育，吸引中部人口集聚。</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小渡口镇：工业园区</w:t>
      </w:r>
      <w:r>
        <w:rPr>
          <w:rFonts w:ascii="宋体" w:cs="宋体"/>
          <w:kern w:val="0"/>
          <w:sz w:val="21"/>
          <w:szCs w:val="21"/>
        </w:rPr>
        <w:t>特色镇</w:t>
      </w:r>
      <w:r>
        <w:rPr>
          <w:rFonts w:ascii="宋体" w:cs="宋体" w:hint="eastAsia"/>
          <w:kern w:val="0"/>
          <w:sz w:val="21"/>
          <w:szCs w:val="21"/>
        </w:rPr>
        <w:t>，促进公路、水路一体化发展，形成县（市）域工农物流集散中心，发展农产品加工产业；同时作为离中心城区最近的重点镇，应完善配套设施建设，承接中心城区产业转移。</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甘溪滩镇：综合发展服务</w:t>
      </w:r>
      <w:r>
        <w:rPr>
          <w:rFonts w:ascii="宋体" w:cs="宋体"/>
          <w:kern w:val="0"/>
          <w:sz w:val="21"/>
          <w:szCs w:val="21"/>
        </w:rPr>
        <w:t>镇</w:t>
      </w:r>
      <w:r>
        <w:rPr>
          <w:rFonts w:ascii="宋体" w:cs="宋体" w:hint="eastAsia"/>
          <w:kern w:val="0"/>
          <w:sz w:val="21"/>
          <w:szCs w:val="21"/>
        </w:rPr>
        <w:t>，依靠丰富的自然与矿产资源，发展精细化工与农产品加工、生物科技产业；整合周边农业、旅游村庄的资源优势，发展涉农特色旅游服务产业。完善配套服务，打造县（市）域西部新的增长极。</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梦溪镇：综合发展服务</w:t>
      </w:r>
      <w:r>
        <w:rPr>
          <w:rFonts w:ascii="宋体" w:cs="宋体"/>
          <w:kern w:val="0"/>
          <w:sz w:val="21"/>
          <w:szCs w:val="21"/>
        </w:rPr>
        <w:t>镇</w:t>
      </w:r>
      <w:r>
        <w:rPr>
          <w:rFonts w:ascii="宋体" w:cs="宋体" w:hint="eastAsia"/>
          <w:kern w:val="0"/>
          <w:sz w:val="21"/>
          <w:szCs w:val="21"/>
        </w:rPr>
        <w:t>，主要发展工矿化工、农产品加工及文化历史休闲旅游产业，完善配套设施建设，承接外部产业转移。</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城头山镇：旅游观光</w:t>
      </w:r>
      <w:r>
        <w:rPr>
          <w:rFonts w:ascii="宋体" w:cs="宋体"/>
          <w:kern w:val="0"/>
          <w:sz w:val="21"/>
          <w:szCs w:val="21"/>
        </w:rPr>
        <w:t>特色镇</w:t>
      </w:r>
      <w:r>
        <w:rPr>
          <w:rFonts w:ascii="宋体" w:cs="宋体" w:hint="eastAsia"/>
          <w:kern w:val="0"/>
          <w:sz w:val="21"/>
          <w:szCs w:val="21"/>
        </w:rPr>
        <w:t>，重点推进环境整治、基础设施建设，充分发挥其历史文化资源，提升环境品质，扩大生态文化内涵宣传，逐步引进适宜的旅游发展公司，加强交通建设，推进特色旅游产业的发展，建设</w:t>
      </w:r>
      <w:r>
        <w:rPr>
          <w:rFonts w:ascii="宋体" w:hAnsi="宋体" w:cs="宋体"/>
          <w:kern w:val="0"/>
          <w:sz w:val="22"/>
        </w:rPr>
        <w:t>湖湘文化特色旅游风情小镇</w:t>
      </w:r>
      <w:r>
        <w:rPr>
          <w:rFonts w:ascii="宋体" w:hAnsi="宋体" w:cs="宋体" w:hint="eastAsia"/>
          <w:kern w:val="0"/>
          <w:sz w:val="22"/>
        </w:rPr>
        <w:t>，</w:t>
      </w:r>
      <w:r>
        <w:rPr>
          <w:rFonts w:ascii="宋体" w:cs="宋体" w:hint="eastAsia"/>
          <w:kern w:val="0"/>
          <w:sz w:val="21"/>
          <w:szCs w:val="21"/>
        </w:rPr>
        <w:t>打造津澧文化品牌。</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毛里湖镇：旅游观光</w:t>
      </w:r>
      <w:r>
        <w:rPr>
          <w:rFonts w:ascii="宋体" w:cs="宋体"/>
          <w:kern w:val="0"/>
          <w:sz w:val="21"/>
          <w:szCs w:val="21"/>
        </w:rPr>
        <w:t>特色镇</w:t>
      </w:r>
      <w:r>
        <w:rPr>
          <w:rFonts w:ascii="宋体" w:cs="宋体" w:hint="eastAsia"/>
          <w:kern w:val="0"/>
          <w:sz w:val="21"/>
          <w:szCs w:val="21"/>
        </w:rPr>
        <w:t>，依靠丰富的自然资源与水资源，发展水路运输、农产品深加工以及生态文化、</w:t>
      </w:r>
      <w:r>
        <w:rPr>
          <w:rFonts w:ascii="宋体" w:cs="宋体"/>
          <w:kern w:val="0"/>
          <w:sz w:val="21"/>
          <w:szCs w:val="21"/>
        </w:rPr>
        <w:t>湖湘文化</w:t>
      </w:r>
      <w:r>
        <w:rPr>
          <w:rFonts w:ascii="宋体" w:cs="宋体" w:hint="eastAsia"/>
          <w:kern w:val="0"/>
          <w:sz w:val="21"/>
          <w:szCs w:val="21"/>
        </w:rPr>
        <w:t>旅游产业，建立完善的公共服务体系，打造县（市）域南部服务中心，实现县（市）域内部协调发展。</w:t>
      </w:r>
    </w:p>
    <w:p w:rsidR="00061B8B" w:rsidRDefault="00FF0DEF">
      <w:pPr>
        <w:pStyle w:val="5"/>
        <w:spacing w:after="156"/>
        <w:ind w:left="1389" w:hanging="1389"/>
        <w:rPr>
          <w:color w:val="auto"/>
        </w:rPr>
      </w:pPr>
      <w:r>
        <w:rPr>
          <w:rFonts w:hint="eastAsia"/>
          <w:color w:val="auto"/>
        </w:rPr>
        <w:t>城乡统筹规划</w:t>
      </w:r>
    </w:p>
    <w:p w:rsidR="00061B8B" w:rsidRDefault="00FF0DEF" w:rsidP="00C012CB">
      <w:pPr>
        <w:adjustRightInd w:val="0"/>
        <w:snapToGrid w:val="0"/>
        <w:spacing w:afterLines="50"/>
        <w:ind w:leftChars="472" w:left="1133" w:firstLineChars="200" w:firstLine="422"/>
        <w:rPr>
          <w:rFonts w:ascii="宋体" w:cs="宋体"/>
          <w:b/>
          <w:kern w:val="0"/>
          <w:sz w:val="21"/>
          <w:szCs w:val="21"/>
        </w:rPr>
      </w:pPr>
      <w:bookmarkStart w:id="10" w:name="_Toc351321821"/>
      <w:r>
        <w:rPr>
          <w:rFonts w:ascii="宋体" w:cs="宋体" w:hint="eastAsia"/>
          <w:b/>
          <w:kern w:val="0"/>
          <w:sz w:val="21"/>
          <w:szCs w:val="21"/>
        </w:rPr>
        <w:t>1.</w:t>
      </w:r>
      <w:r>
        <w:rPr>
          <w:rFonts w:ascii="宋体" w:cs="宋体"/>
          <w:b/>
          <w:kern w:val="0"/>
          <w:sz w:val="21"/>
          <w:szCs w:val="21"/>
        </w:rPr>
        <w:t>城乡统筹</w:t>
      </w:r>
      <w:bookmarkEnd w:id="10"/>
      <w:r>
        <w:rPr>
          <w:rFonts w:ascii="宋体" w:cs="宋体" w:hint="eastAsia"/>
          <w:b/>
          <w:kern w:val="0"/>
          <w:sz w:val="21"/>
          <w:szCs w:val="21"/>
        </w:rPr>
        <w:t>策略</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坚持农民向中心村、镇区适度集聚策略，重点推进以镇区建设带动乡村城镇化。充分发挥镇区作为统筹城乡发展平台、承接中心城区资源转移和促进解决“三农”问题的作用，重点通过镇区建设吸引农村人口居住、就业、生活，带动周边农村城镇化。</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根据区域空间管制指引村庄发展。分别采取控制发展型村庄、引导发展型村庄、社区化转型村庄三种策略，实行分类指引，将农村土地利用纳入城市总体规划。禁建区内为控制发展型村庄，以现代农业功能为主。限建区内为引导发展型村庄，全面推行农业经营向村旅游产业转型。适建区内为社区化转型村</w:t>
      </w:r>
      <w:r>
        <w:rPr>
          <w:rFonts w:ascii="宋体" w:cs="宋体" w:hint="eastAsia"/>
          <w:kern w:val="0"/>
          <w:sz w:val="21"/>
          <w:szCs w:val="21"/>
        </w:rPr>
        <w:lastRenderedPageBreak/>
        <w:t>庄，全面推行向镇区、新社区转移集聚，逐步实现农村居民向城市居民转变、农村社区向城市社区管理体制转变、村庄形态向城市形态转变。</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根据城市规划，引导村镇特色发展和功能转化，兼顾生态农业、乡村旅游、配套服务发展，实现城乡资源的集约高效利用和一体化。</w:t>
      </w:r>
    </w:p>
    <w:p w:rsidR="00061B8B" w:rsidRDefault="00FF0DEF" w:rsidP="00C012CB">
      <w:pPr>
        <w:adjustRightInd w:val="0"/>
        <w:snapToGrid w:val="0"/>
        <w:spacing w:afterLines="50"/>
        <w:ind w:leftChars="472" w:left="1133" w:firstLineChars="200" w:firstLine="422"/>
        <w:rPr>
          <w:rFonts w:ascii="宋体" w:cs="宋体"/>
          <w:b/>
          <w:kern w:val="0"/>
          <w:sz w:val="21"/>
          <w:szCs w:val="21"/>
        </w:rPr>
      </w:pPr>
      <w:r>
        <w:rPr>
          <w:rFonts w:ascii="宋体" w:cs="宋体"/>
          <w:b/>
          <w:kern w:val="0"/>
          <w:sz w:val="21"/>
          <w:szCs w:val="21"/>
        </w:rPr>
        <w:t>2</w:t>
      </w:r>
      <w:r>
        <w:rPr>
          <w:rFonts w:ascii="宋体" w:cs="宋体" w:hint="eastAsia"/>
          <w:b/>
          <w:kern w:val="0"/>
          <w:sz w:val="21"/>
          <w:szCs w:val="21"/>
        </w:rPr>
        <w:t>.村庄发展指引</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控制发展型村庄：严格限制新增建设用地，按照“控制增量、合理布局、集约用地、保护耕地”的原则，以“乡村特色化”引导村庄建设优化布局，逐步实现现有建设用地向城区</w:t>
      </w:r>
      <w:r>
        <w:rPr>
          <w:rFonts w:ascii="宋体" w:cs="宋体"/>
          <w:kern w:val="0"/>
          <w:sz w:val="21"/>
          <w:szCs w:val="21"/>
        </w:rPr>
        <w:t>或</w:t>
      </w:r>
      <w:r>
        <w:rPr>
          <w:rFonts w:ascii="宋体" w:cs="宋体" w:hint="eastAsia"/>
          <w:kern w:val="0"/>
          <w:sz w:val="21"/>
          <w:szCs w:val="21"/>
        </w:rPr>
        <w:t>镇区内转移、置换；可适度发展生态培育、生态农业、生态乡村旅游等涉农产业功能。</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引导发展型村庄：设置建设控制边界，限制盲目扩张发展，重点进行环境整治和建设，引导发展特色村镇旅游或特色农业服务职能。</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社区</w:t>
      </w:r>
      <w:r>
        <w:rPr>
          <w:rFonts w:ascii="宋体" w:cs="宋体"/>
          <w:kern w:val="0"/>
          <w:sz w:val="21"/>
          <w:szCs w:val="21"/>
        </w:rPr>
        <w:t>化转型</w:t>
      </w:r>
      <w:r>
        <w:rPr>
          <w:rFonts w:ascii="宋体" w:cs="宋体" w:hint="eastAsia"/>
          <w:kern w:val="0"/>
          <w:sz w:val="21"/>
          <w:szCs w:val="21"/>
        </w:rPr>
        <w:t>村庄：</w:t>
      </w:r>
      <w:r>
        <w:rPr>
          <w:rFonts w:ascii="宋体" w:cs="宋体"/>
          <w:kern w:val="0"/>
          <w:sz w:val="21"/>
          <w:szCs w:val="21"/>
        </w:rPr>
        <w:t>以</w:t>
      </w:r>
      <w:r>
        <w:rPr>
          <w:rFonts w:ascii="宋体" w:cs="宋体" w:hint="eastAsia"/>
          <w:kern w:val="0"/>
          <w:sz w:val="21"/>
          <w:szCs w:val="21"/>
        </w:rPr>
        <w:t>就近迁并安置</w:t>
      </w:r>
      <w:r>
        <w:rPr>
          <w:rFonts w:ascii="宋体" w:cs="宋体"/>
          <w:kern w:val="0"/>
          <w:sz w:val="21"/>
          <w:szCs w:val="21"/>
        </w:rPr>
        <w:t>为主要手段，完善商业、公共服务等配套功能，提升空间环境质量，</w:t>
      </w:r>
      <w:r>
        <w:rPr>
          <w:rFonts w:ascii="宋体" w:cs="宋体" w:hint="eastAsia"/>
          <w:kern w:val="0"/>
          <w:sz w:val="21"/>
          <w:szCs w:val="21"/>
        </w:rPr>
        <w:t>实施</w:t>
      </w:r>
      <w:r>
        <w:rPr>
          <w:rFonts w:ascii="宋体" w:cs="宋体"/>
          <w:kern w:val="0"/>
          <w:sz w:val="21"/>
          <w:szCs w:val="21"/>
        </w:rPr>
        <w:t>统一城乡空间标准和管理制度，</w:t>
      </w:r>
      <w:r>
        <w:rPr>
          <w:rFonts w:ascii="宋体" w:cs="宋体" w:hint="eastAsia"/>
          <w:kern w:val="0"/>
          <w:sz w:val="21"/>
          <w:szCs w:val="21"/>
        </w:rPr>
        <w:t>促进村庄融入城市整体发展。</w:t>
      </w:r>
    </w:p>
    <w:p w:rsidR="00061B8B" w:rsidRDefault="00FF0DEF" w:rsidP="00C012CB">
      <w:pPr>
        <w:adjustRightInd w:val="0"/>
        <w:snapToGrid w:val="0"/>
        <w:spacing w:afterLines="50"/>
        <w:ind w:leftChars="472" w:left="1133" w:firstLineChars="200" w:firstLine="422"/>
        <w:rPr>
          <w:rFonts w:ascii="宋体" w:cs="宋体"/>
          <w:b/>
          <w:kern w:val="0"/>
          <w:sz w:val="21"/>
          <w:szCs w:val="21"/>
        </w:rPr>
      </w:pPr>
      <w:r>
        <w:rPr>
          <w:rFonts w:ascii="宋体" w:cs="宋体"/>
          <w:b/>
          <w:kern w:val="0"/>
          <w:sz w:val="21"/>
          <w:szCs w:val="21"/>
        </w:rPr>
        <w:t>3</w:t>
      </w:r>
      <w:r>
        <w:rPr>
          <w:rFonts w:ascii="宋体" w:cs="宋体" w:hint="eastAsia"/>
          <w:b/>
          <w:kern w:val="0"/>
          <w:sz w:val="21"/>
          <w:szCs w:val="21"/>
        </w:rPr>
        <w:t>.公共服务设施规划</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kern w:val="0"/>
          <w:sz w:val="21"/>
          <w:szCs w:val="21"/>
        </w:rPr>
        <w:t>本次规划形成</w:t>
      </w:r>
      <w:r>
        <w:rPr>
          <w:rFonts w:ascii="宋体" w:cs="宋体" w:hint="eastAsia"/>
          <w:kern w:val="0"/>
          <w:sz w:val="21"/>
          <w:szCs w:val="21"/>
        </w:rPr>
        <w:t>4</w:t>
      </w:r>
      <w:r>
        <w:rPr>
          <w:rFonts w:ascii="宋体" w:cs="宋体"/>
          <w:kern w:val="0"/>
          <w:sz w:val="21"/>
          <w:szCs w:val="21"/>
        </w:rPr>
        <w:t>个城市综合服务中心</w:t>
      </w:r>
      <w:r>
        <w:rPr>
          <w:rFonts w:ascii="宋体" w:cs="宋体" w:hint="eastAsia"/>
          <w:kern w:val="0"/>
          <w:sz w:val="21"/>
          <w:szCs w:val="21"/>
        </w:rPr>
        <w:t>，分别为现状澧县与津市公共服务中心，规划城市综合服务区公共服务中心与产城融合示范区公共服务中心</w:t>
      </w:r>
      <w:r>
        <w:rPr>
          <w:rFonts w:ascii="宋体" w:cs="宋体"/>
          <w:kern w:val="0"/>
          <w:sz w:val="21"/>
          <w:szCs w:val="21"/>
        </w:rPr>
        <w:t>。</w:t>
      </w:r>
      <w:r>
        <w:rPr>
          <w:rFonts w:ascii="宋体" w:cs="宋体" w:hint="eastAsia"/>
          <w:kern w:val="0"/>
          <w:sz w:val="21"/>
          <w:szCs w:val="21"/>
        </w:rPr>
        <w:t>在满足基本公共服务设施需求的基础上，结合市级公共服务中心设置文化中心、体育中心、专科医院以及职业学校等品质型公共服务设施。镇级与村级公共服务中心体系遵照分级设置、适度集中、均质服务三个原则进行布局各类公共服务设施。</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bookmarkStart w:id="11" w:name="_Toc334532209"/>
      <w:r>
        <w:rPr>
          <w:rFonts w:ascii="宋体" w:cs="宋体" w:hint="eastAsia"/>
          <w:kern w:val="0"/>
          <w:sz w:val="21"/>
          <w:szCs w:val="21"/>
          <w:u w:val="single"/>
        </w:rPr>
        <w:t>教育设施</w:t>
      </w:r>
      <w:bookmarkEnd w:id="11"/>
      <w:r>
        <w:rPr>
          <w:rFonts w:ascii="宋体" w:cs="宋体" w:hint="eastAsia"/>
          <w:kern w:val="0"/>
          <w:sz w:val="21"/>
          <w:szCs w:val="21"/>
          <w:u w:val="single"/>
        </w:rPr>
        <w:t>：各乡镇（包括原撤并乡镇）按平均3万～4万人设初中1所，初级中学不低于12班，生均用地面积不低于</w:t>
      </w:r>
      <w:r>
        <w:rPr>
          <w:rFonts w:ascii="宋体" w:cs="宋体"/>
          <w:kern w:val="0"/>
          <w:sz w:val="21"/>
          <w:szCs w:val="21"/>
          <w:u w:val="single"/>
        </w:rPr>
        <w:t>17.3</w:t>
      </w:r>
      <w:r>
        <w:rPr>
          <w:rFonts w:ascii="宋体" w:cs="宋体" w:hint="eastAsia"/>
          <w:kern w:val="0"/>
          <w:sz w:val="21"/>
          <w:szCs w:val="21"/>
          <w:u w:val="single"/>
        </w:rPr>
        <w:t>平方米，近期50人/班，远期45人/班。各镇区（包括原撤并乡镇）按平均1万～1.5万人设小学1所，中心村配置小学，完全小学不低于6班，生均用地面积不低于</w:t>
      </w:r>
      <w:r>
        <w:rPr>
          <w:rFonts w:ascii="宋体" w:cs="宋体"/>
          <w:kern w:val="0"/>
          <w:sz w:val="21"/>
          <w:szCs w:val="21"/>
          <w:u w:val="single"/>
        </w:rPr>
        <w:t>15.45</w:t>
      </w:r>
      <w:r>
        <w:rPr>
          <w:rFonts w:ascii="宋体" w:cs="宋体" w:hint="eastAsia"/>
          <w:kern w:val="0"/>
          <w:sz w:val="21"/>
          <w:szCs w:val="21"/>
          <w:u w:val="single"/>
        </w:rPr>
        <w:t>平方米，近期45人/班，远期40人/班。每乡镇新建两所公办中心幼儿园（9个班规模）和1至2所村级联办幼儿园（6个班规模）。</w:t>
      </w:r>
    </w:p>
    <w:p w:rsidR="00061B8B" w:rsidRDefault="00FF0DEF" w:rsidP="00C012CB">
      <w:pPr>
        <w:adjustRightInd w:val="0"/>
        <w:snapToGrid w:val="0"/>
        <w:spacing w:afterLines="50"/>
        <w:ind w:leftChars="472" w:left="1133" w:firstLineChars="200" w:firstLine="420"/>
        <w:rPr>
          <w:rFonts w:ascii="宋体" w:cs="宋体"/>
          <w:kern w:val="0"/>
          <w:sz w:val="21"/>
          <w:szCs w:val="21"/>
        </w:rPr>
      </w:pPr>
      <w:bookmarkStart w:id="12" w:name="_Toc334532210"/>
      <w:r>
        <w:rPr>
          <w:rFonts w:ascii="宋体" w:cs="宋体" w:hint="eastAsia"/>
          <w:kern w:val="0"/>
          <w:sz w:val="21"/>
          <w:szCs w:val="21"/>
        </w:rPr>
        <w:t>文体设施</w:t>
      </w:r>
      <w:bookmarkEnd w:id="12"/>
      <w:r>
        <w:rPr>
          <w:rFonts w:ascii="宋体" w:cs="宋体" w:hint="eastAsia"/>
          <w:kern w:val="0"/>
          <w:sz w:val="21"/>
          <w:szCs w:val="21"/>
        </w:rPr>
        <w:t>：在各重点镇设文化馆，一般建设文化活动中心，普及村文化室；在重点镇建成综合性数字影院，选址于交通方便，人口密集的地方，按人口配比来设定规模；各乡镇均设符合标准的文化站及与之配套的文化广场。每个自然村均设图书室。加强文化遗产保护，以文化遗产带动特色旅游发展。</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lastRenderedPageBreak/>
        <w:t>体育设施：采取分级配置的原则。坚持高质量、高标准建设体育设施的原则，并坚持面向群众，低收费的原则。</w:t>
      </w:r>
    </w:p>
    <w:p w:rsidR="00061B8B" w:rsidRDefault="00FF0DEF" w:rsidP="00C012CB">
      <w:pPr>
        <w:adjustRightInd w:val="0"/>
        <w:snapToGrid w:val="0"/>
        <w:spacing w:afterLines="50"/>
        <w:ind w:leftChars="472" w:left="1133" w:firstLineChars="200" w:firstLine="420"/>
        <w:rPr>
          <w:rFonts w:ascii="宋体" w:cs="宋体"/>
          <w:kern w:val="0"/>
          <w:sz w:val="21"/>
          <w:szCs w:val="21"/>
        </w:rPr>
      </w:pPr>
      <w:bookmarkStart w:id="13" w:name="_Toc334532211"/>
      <w:r>
        <w:rPr>
          <w:rFonts w:ascii="宋体" w:cs="宋体" w:hint="eastAsia"/>
          <w:kern w:val="0"/>
          <w:sz w:val="21"/>
          <w:szCs w:val="21"/>
        </w:rPr>
        <w:t>医疗卫生设施</w:t>
      </w:r>
      <w:bookmarkStart w:id="14" w:name="OLE_LINK5"/>
      <w:bookmarkStart w:id="15" w:name="OLE_LINK6"/>
      <w:bookmarkEnd w:id="13"/>
      <w:r>
        <w:rPr>
          <w:rFonts w:ascii="宋体" w:cs="宋体" w:hint="eastAsia"/>
          <w:kern w:val="0"/>
          <w:sz w:val="21"/>
          <w:szCs w:val="21"/>
        </w:rPr>
        <w:t>：县(市)</w:t>
      </w:r>
      <w:bookmarkEnd w:id="14"/>
      <w:bookmarkEnd w:id="15"/>
      <w:r>
        <w:rPr>
          <w:rFonts w:ascii="宋体" w:cs="宋体" w:hint="eastAsia"/>
          <w:kern w:val="0"/>
          <w:sz w:val="21"/>
          <w:szCs w:val="21"/>
        </w:rPr>
        <w:t>级医院加强配套设施建设，引进新技术新项目，加强医院硬件建设和服务功能；建立急救医疗服务体系。</w:t>
      </w:r>
      <w:r>
        <w:rPr>
          <w:rFonts w:ascii="宋体" w:cs="宋体" w:hint="eastAsia"/>
          <w:kern w:val="0"/>
          <w:sz w:val="21"/>
          <w:szCs w:val="21"/>
          <w:u w:val="single"/>
        </w:rPr>
        <w:t>各乡镇要设置一所卫生院，重点镇卫生院等级要高于一般乡镇卫生院，并可与城区技术力量较强的综合性医院联合设置分院，镇卫生院达到一级卫生院标准。中心城区内各居住小区内，根据居住人口数量分别设置卫生所、站，基本建立社区卫生服务框架，使网点覆盖率达到100%，卫生服务人口覆盖率达到80%。农村卫生室覆盖率、农村卫生服务一体化管理率达100%；新型农村合作医疗农村人口覆盖率达80%；提高农村卫生队伍素质。</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集贸设施：在中心城区内应布局综合市场和农贸市场设施；在重点镇应布局农贸市场和农家店；一般镇在保障农贸市场布局基础上，根据实际需要考虑。</w:t>
      </w:r>
    </w:p>
    <w:p w:rsidR="00061B8B" w:rsidRDefault="00FF0DEF">
      <w:pPr>
        <w:pStyle w:val="5"/>
        <w:spacing w:after="156"/>
        <w:ind w:left="1389" w:hanging="1389"/>
        <w:rPr>
          <w:color w:val="auto"/>
        </w:rPr>
      </w:pPr>
      <w:r>
        <w:rPr>
          <w:rFonts w:hint="eastAsia"/>
          <w:color w:val="auto"/>
        </w:rPr>
        <w:t>区域</w:t>
      </w:r>
      <w:r>
        <w:rPr>
          <w:color w:val="auto"/>
        </w:rPr>
        <w:t>重大基础设施</w:t>
      </w:r>
      <w:r>
        <w:rPr>
          <w:rFonts w:hint="eastAsia"/>
          <w:color w:val="auto"/>
        </w:rPr>
        <w:t>和</w:t>
      </w:r>
      <w:r>
        <w:rPr>
          <w:color w:val="auto"/>
        </w:rPr>
        <w:t>通道</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1.区域交通设施</w:t>
      </w:r>
    </w:p>
    <w:p w:rsidR="00061B8B"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cs="宋体" w:hint="eastAsia"/>
          <w:kern w:val="0"/>
          <w:sz w:val="21"/>
          <w:szCs w:val="21"/>
        </w:rPr>
        <w:t>加强</w:t>
      </w:r>
      <w:r>
        <w:rPr>
          <w:rFonts w:ascii="宋体" w:cs="宋体"/>
          <w:kern w:val="0"/>
          <w:sz w:val="21"/>
          <w:szCs w:val="21"/>
        </w:rPr>
        <w:t>津澧新城</w:t>
      </w:r>
      <w:r>
        <w:rPr>
          <w:rFonts w:ascii="宋体" w:cs="宋体" w:hint="eastAsia"/>
          <w:kern w:val="0"/>
          <w:sz w:val="21"/>
          <w:szCs w:val="21"/>
        </w:rPr>
        <w:t>与区域</w:t>
      </w:r>
      <w:r>
        <w:rPr>
          <w:rFonts w:ascii="宋体" w:cs="宋体"/>
          <w:kern w:val="0"/>
          <w:sz w:val="21"/>
          <w:szCs w:val="21"/>
        </w:rPr>
        <w:t>交通设施的衔接建设，</w:t>
      </w:r>
      <w:r>
        <w:rPr>
          <w:rFonts w:ascii="宋体" w:hAnsi="宋体" w:hint="eastAsia"/>
          <w:bCs/>
          <w:sz w:val="21"/>
          <w:szCs w:val="21"/>
          <w:u w:val="single"/>
        </w:rPr>
        <w:t>建设</w:t>
      </w:r>
      <w:r>
        <w:rPr>
          <w:rFonts w:ascii="宋体" w:hAnsi="宋体"/>
          <w:bCs/>
          <w:sz w:val="21"/>
          <w:szCs w:val="21"/>
          <w:u w:val="single"/>
        </w:rPr>
        <w:t>石</w:t>
      </w:r>
      <w:r>
        <w:rPr>
          <w:rFonts w:ascii="宋体" w:hAnsi="宋体" w:hint="eastAsia"/>
          <w:bCs/>
          <w:sz w:val="21"/>
          <w:szCs w:val="21"/>
          <w:u w:val="single"/>
        </w:rPr>
        <w:t>岳</w:t>
      </w:r>
      <w:r>
        <w:rPr>
          <w:rFonts w:ascii="宋体" w:hAnsi="宋体"/>
          <w:bCs/>
          <w:sz w:val="21"/>
          <w:szCs w:val="21"/>
          <w:u w:val="single"/>
        </w:rPr>
        <w:t>铁路、预留荆</w:t>
      </w:r>
      <w:r>
        <w:rPr>
          <w:rFonts w:ascii="宋体" w:hAnsi="宋体" w:hint="eastAsia"/>
          <w:bCs/>
          <w:sz w:val="21"/>
          <w:szCs w:val="21"/>
          <w:u w:val="single"/>
        </w:rPr>
        <w:t>常</w:t>
      </w:r>
      <w:r>
        <w:rPr>
          <w:rFonts w:ascii="宋体" w:hAnsi="宋体"/>
          <w:bCs/>
          <w:sz w:val="21"/>
          <w:szCs w:val="21"/>
          <w:u w:val="single"/>
        </w:rPr>
        <w:t>城际铁路</w:t>
      </w:r>
      <w:r>
        <w:rPr>
          <w:rFonts w:ascii="宋体" w:hAnsi="宋体" w:hint="eastAsia"/>
          <w:bCs/>
          <w:sz w:val="21"/>
          <w:szCs w:val="21"/>
          <w:u w:val="single"/>
        </w:rPr>
        <w:t>，衔接呼</w:t>
      </w:r>
      <w:r>
        <w:rPr>
          <w:rFonts w:ascii="宋体" w:hAnsi="宋体"/>
          <w:bCs/>
          <w:sz w:val="21"/>
          <w:szCs w:val="21"/>
          <w:u w:val="single"/>
        </w:rPr>
        <w:t>南高铁、蒙华铁路等国家干线铁路</w:t>
      </w:r>
      <w:r>
        <w:rPr>
          <w:rFonts w:ascii="宋体" w:hAnsi="宋体" w:hint="eastAsia"/>
          <w:bCs/>
          <w:sz w:val="21"/>
          <w:szCs w:val="21"/>
          <w:u w:val="single"/>
        </w:rPr>
        <w:t>；疏浚澧水航道至Ⅳ级，衔接湘江航道、长江干线航道；</w:t>
      </w:r>
      <w:r>
        <w:rPr>
          <w:rFonts w:ascii="宋体" w:hAnsi="宋体"/>
          <w:bCs/>
          <w:sz w:val="21"/>
          <w:szCs w:val="21"/>
          <w:u w:val="single"/>
        </w:rPr>
        <w:t>加快</w:t>
      </w:r>
      <w:r>
        <w:rPr>
          <w:rFonts w:ascii="宋体" w:hAnsi="宋体" w:hint="eastAsia"/>
          <w:bCs/>
          <w:sz w:val="21"/>
          <w:szCs w:val="21"/>
          <w:u w:val="single"/>
        </w:rPr>
        <w:t>通用</w:t>
      </w:r>
      <w:r>
        <w:rPr>
          <w:rFonts w:ascii="宋体" w:hAnsi="宋体"/>
          <w:bCs/>
          <w:sz w:val="21"/>
          <w:szCs w:val="21"/>
          <w:u w:val="single"/>
        </w:rPr>
        <w:t>机场改造提升建设。</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2.</w:t>
      </w:r>
      <w:r>
        <w:rPr>
          <w:rFonts w:ascii="宋体" w:cs="宋体"/>
          <w:kern w:val="0"/>
          <w:sz w:val="21"/>
          <w:szCs w:val="21"/>
        </w:rPr>
        <w:t xml:space="preserve"> </w:t>
      </w:r>
      <w:r>
        <w:rPr>
          <w:rFonts w:ascii="宋体" w:cs="宋体" w:hint="eastAsia"/>
          <w:kern w:val="0"/>
          <w:sz w:val="21"/>
          <w:szCs w:val="21"/>
        </w:rPr>
        <w:t>区域</w:t>
      </w:r>
      <w:r>
        <w:rPr>
          <w:rFonts w:ascii="宋体" w:cs="宋体"/>
          <w:kern w:val="0"/>
          <w:sz w:val="21"/>
          <w:szCs w:val="21"/>
        </w:rPr>
        <w:t>重大</w:t>
      </w:r>
      <w:r>
        <w:rPr>
          <w:rFonts w:ascii="宋体" w:cs="宋体" w:hint="eastAsia"/>
          <w:kern w:val="0"/>
          <w:sz w:val="21"/>
          <w:szCs w:val="21"/>
        </w:rPr>
        <w:t>市政</w:t>
      </w:r>
      <w:r>
        <w:rPr>
          <w:rFonts w:ascii="宋体" w:cs="宋体"/>
          <w:kern w:val="0"/>
          <w:sz w:val="21"/>
          <w:szCs w:val="21"/>
        </w:rPr>
        <w:t>设施</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u w:val="single"/>
        </w:rPr>
        <w:t>加强天然气长输管道“石门-石首”津澧段及常德“五县一市”长输管道津澧段的安全防护，预留管道两侧安全防护绿地。加强津澧</w:t>
      </w:r>
      <w:r>
        <w:rPr>
          <w:rFonts w:ascii="宋体" w:cs="宋体"/>
          <w:kern w:val="0"/>
          <w:sz w:val="21"/>
          <w:szCs w:val="21"/>
          <w:u w:val="single"/>
        </w:rPr>
        <w:t>高压线走廊</w:t>
      </w:r>
      <w:r>
        <w:rPr>
          <w:rFonts w:ascii="宋体" w:cs="宋体" w:hint="eastAsia"/>
          <w:kern w:val="0"/>
          <w:sz w:val="21"/>
          <w:szCs w:val="21"/>
          <w:u w:val="single"/>
        </w:rPr>
        <w:t>预留</w:t>
      </w:r>
      <w:r>
        <w:rPr>
          <w:rFonts w:ascii="宋体" w:cs="宋体"/>
          <w:kern w:val="0"/>
          <w:sz w:val="21"/>
          <w:szCs w:val="21"/>
          <w:u w:val="single"/>
        </w:rPr>
        <w:t>与管控</w:t>
      </w:r>
      <w:r>
        <w:rPr>
          <w:rFonts w:ascii="宋体" w:cs="宋体" w:hint="eastAsia"/>
          <w:kern w:val="0"/>
          <w:sz w:val="21"/>
          <w:szCs w:val="21"/>
          <w:u w:val="single"/>
        </w:rPr>
        <w:t>，津澧及周边区域500千伏高压走廊按70米保护宽度加以控制；220千伏单回、同塔双回线路走廊按40米控制。</w:t>
      </w:r>
      <w:r>
        <w:rPr>
          <w:rFonts w:ascii="宋体" w:cs="宋体" w:hint="eastAsia"/>
          <w:kern w:val="0"/>
          <w:sz w:val="21"/>
          <w:szCs w:val="21"/>
        </w:rPr>
        <w:t>加快推进澧水片垃圾焚烧厂和医疗垃圾处理厂建设，提升</w:t>
      </w:r>
      <w:r>
        <w:rPr>
          <w:rFonts w:ascii="宋体" w:cs="宋体"/>
          <w:kern w:val="0"/>
          <w:sz w:val="21"/>
          <w:szCs w:val="21"/>
        </w:rPr>
        <w:t>区域</w:t>
      </w:r>
      <w:r>
        <w:rPr>
          <w:rFonts w:ascii="宋体" w:cs="宋体" w:hint="eastAsia"/>
          <w:kern w:val="0"/>
          <w:sz w:val="21"/>
          <w:szCs w:val="21"/>
        </w:rPr>
        <w:t>生活垃圾</w:t>
      </w:r>
      <w:r>
        <w:rPr>
          <w:rFonts w:ascii="宋体" w:cs="宋体"/>
          <w:kern w:val="0"/>
          <w:sz w:val="21"/>
          <w:szCs w:val="21"/>
        </w:rPr>
        <w:t>无害化、资源化处理</w:t>
      </w:r>
      <w:r>
        <w:rPr>
          <w:rFonts w:ascii="宋体" w:cs="宋体" w:hint="eastAsia"/>
          <w:kern w:val="0"/>
          <w:sz w:val="21"/>
          <w:szCs w:val="21"/>
        </w:rPr>
        <w:t>及</w:t>
      </w:r>
      <w:r>
        <w:rPr>
          <w:rFonts w:ascii="宋体" w:cs="宋体"/>
          <w:kern w:val="0"/>
          <w:sz w:val="21"/>
          <w:szCs w:val="21"/>
        </w:rPr>
        <w:t>医疗废物无害化处理能力。</w:t>
      </w:r>
    </w:p>
    <w:p w:rsidR="00061B8B" w:rsidRDefault="00FF0DEF">
      <w:pPr>
        <w:pStyle w:val="2"/>
        <w:numPr>
          <w:ilvl w:val="0"/>
          <w:numId w:val="3"/>
        </w:numPr>
        <w:jc w:val="center"/>
      </w:pPr>
      <w:bookmarkStart w:id="16" w:name="_Toc524537918"/>
      <w:r>
        <w:rPr>
          <w:rFonts w:hint="eastAsia"/>
        </w:rPr>
        <w:t>城市规划区规划</w:t>
      </w:r>
      <w:bookmarkEnd w:id="16"/>
    </w:p>
    <w:p w:rsidR="00061B8B" w:rsidRDefault="00FF0DEF">
      <w:pPr>
        <w:pStyle w:val="5"/>
        <w:spacing w:after="156"/>
        <w:ind w:left="1389" w:hanging="1389"/>
        <w:rPr>
          <w:color w:val="auto"/>
        </w:rPr>
      </w:pPr>
      <w:r>
        <w:rPr>
          <w:rFonts w:hint="eastAsia"/>
          <w:color w:val="auto"/>
        </w:rPr>
        <w:t>城市规划区范围</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kern w:val="0"/>
          <w:sz w:val="21"/>
          <w:szCs w:val="21"/>
          <w:u w:val="single"/>
        </w:rPr>
        <w:t>本次规划的</w:t>
      </w:r>
      <w:r>
        <w:rPr>
          <w:rFonts w:ascii="宋体" w:cs="宋体" w:hint="eastAsia"/>
          <w:kern w:val="0"/>
          <w:sz w:val="21"/>
          <w:szCs w:val="21"/>
          <w:u w:val="single"/>
        </w:rPr>
        <w:t>城市</w:t>
      </w:r>
      <w:r>
        <w:rPr>
          <w:rFonts w:ascii="宋体" w:cs="宋体"/>
          <w:kern w:val="0"/>
          <w:sz w:val="21"/>
          <w:szCs w:val="21"/>
          <w:u w:val="single"/>
        </w:rPr>
        <w:t>规划区范围包含</w:t>
      </w:r>
      <w:r>
        <w:rPr>
          <w:rFonts w:ascii="宋体" w:cs="宋体" w:hint="eastAsia"/>
          <w:kern w:val="0"/>
          <w:sz w:val="21"/>
          <w:szCs w:val="21"/>
          <w:u w:val="single"/>
        </w:rPr>
        <w:t>澧西街道、澧阳街道、澧浦街道、澧澹街道、三洲驿街道、汪家桥街道、襄阳街街道、金鱼岭街道、嘉山街道9个街道，以及新洲</w:t>
      </w:r>
      <w:r>
        <w:rPr>
          <w:rFonts w:ascii="宋体" w:cs="宋体"/>
          <w:kern w:val="0"/>
          <w:sz w:val="21"/>
          <w:szCs w:val="21"/>
          <w:u w:val="single"/>
        </w:rPr>
        <w:t>镇、</w:t>
      </w:r>
      <w:r>
        <w:rPr>
          <w:rFonts w:ascii="宋体" w:cs="宋体" w:hint="eastAsia"/>
          <w:kern w:val="0"/>
          <w:sz w:val="21"/>
          <w:szCs w:val="21"/>
          <w:u w:val="single"/>
        </w:rPr>
        <w:t>澧南镇</w:t>
      </w:r>
      <w:r>
        <w:rPr>
          <w:rFonts w:ascii="宋体" w:cs="宋体"/>
          <w:kern w:val="0"/>
          <w:sz w:val="21"/>
          <w:szCs w:val="21"/>
          <w:u w:val="single"/>
        </w:rPr>
        <w:t>，共计</w:t>
      </w:r>
      <w:r>
        <w:rPr>
          <w:rFonts w:ascii="宋体" w:cs="宋体" w:hint="eastAsia"/>
          <w:kern w:val="0"/>
          <w:sz w:val="21"/>
          <w:szCs w:val="21"/>
          <w:u w:val="single"/>
        </w:rPr>
        <w:t>407</w:t>
      </w:r>
      <w:r>
        <w:rPr>
          <w:rFonts w:ascii="宋体" w:cs="宋体"/>
          <w:kern w:val="0"/>
          <w:sz w:val="21"/>
          <w:szCs w:val="21"/>
          <w:u w:val="single"/>
        </w:rPr>
        <w:t>平方公里。</w:t>
      </w:r>
    </w:p>
    <w:p w:rsidR="00061B8B" w:rsidRDefault="00FF0DEF">
      <w:pPr>
        <w:pStyle w:val="5"/>
        <w:spacing w:after="156"/>
        <w:ind w:left="1389" w:hanging="1389"/>
        <w:rPr>
          <w:color w:val="auto"/>
        </w:rPr>
      </w:pPr>
      <w:r>
        <w:rPr>
          <w:rFonts w:hint="eastAsia"/>
          <w:color w:val="auto"/>
        </w:rPr>
        <w:lastRenderedPageBreak/>
        <w:t>规划区空间管制</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划定禁止建设区</w:t>
      </w:r>
      <w:r>
        <w:rPr>
          <w:rFonts w:ascii="宋体" w:cs="宋体"/>
          <w:kern w:val="0"/>
          <w:sz w:val="21"/>
          <w:szCs w:val="21"/>
          <w:u w:val="single"/>
        </w:rPr>
        <w:t>168</w:t>
      </w:r>
      <w:r>
        <w:rPr>
          <w:rFonts w:ascii="宋体" w:cs="宋体" w:hint="eastAsia"/>
          <w:kern w:val="0"/>
          <w:sz w:val="21"/>
          <w:szCs w:val="21"/>
          <w:u w:val="single"/>
        </w:rPr>
        <w:t>平方公里，约占规划区总面积的</w:t>
      </w:r>
      <w:r>
        <w:rPr>
          <w:rFonts w:ascii="宋体" w:cs="宋体"/>
          <w:kern w:val="0"/>
          <w:sz w:val="21"/>
          <w:szCs w:val="21"/>
          <w:u w:val="single"/>
        </w:rPr>
        <w:t>41</w:t>
      </w:r>
      <w:r>
        <w:rPr>
          <w:rFonts w:ascii="宋体" w:cs="宋体" w:hint="eastAsia"/>
          <w:kern w:val="0"/>
          <w:sz w:val="21"/>
          <w:szCs w:val="21"/>
          <w:u w:val="single"/>
        </w:rPr>
        <w:t>%。禁止建设区主要包括生态保护</w:t>
      </w:r>
      <w:r>
        <w:rPr>
          <w:rFonts w:ascii="宋体" w:cs="宋体"/>
          <w:kern w:val="0"/>
          <w:sz w:val="21"/>
          <w:szCs w:val="21"/>
          <w:u w:val="single"/>
        </w:rPr>
        <w:t>红线区、</w:t>
      </w:r>
      <w:r>
        <w:rPr>
          <w:rFonts w:ascii="宋体" w:cs="宋体" w:hint="eastAsia"/>
          <w:kern w:val="0"/>
          <w:sz w:val="21"/>
          <w:szCs w:val="21"/>
          <w:u w:val="single"/>
        </w:rPr>
        <w:t>Ⅰ级保护林地、生态公益林、一级水源保护区、永久基本农田、澧水、涔水、澹水、道水等河道及护堤地等生态系统极敏感和高度敏感区域，以及</w:t>
      </w:r>
      <w:r>
        <w:rPr>
          <w:rFonts w:ascii="宋体" w:cs="宋体"/>
          <w:kern w:val="0"/>
          <w:sz w:val="21"/>
          <w:szCs w:val="21"/>
          <w:u w:val="single"/>
        </w:rPr>
        <w:t>军事设施保护区</w:t>
      </w:r>
      <w:r>
        <w:rPr>
          <w:rFonts w:ascii="宋体" w:cs="宋体" w:hint="eastAsia"/>
          <w:kern w:val="0"/>
          <w:sz w:val="21"/>
          <w:szCs w:val="21"/>
          <w:u w:val="single"/>
        </w:rPr>
        <w:t>。禁止建设区实行最严格的管控措施，禁止从事与生态保护无关的开发活动，以及其他可能破坏生态环境的活动。</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划定限制建设区14</w:t>
      </w:r>
      <w:r>
        <w:rPr>
          <w:rFonts w:ascii="宋体" w:cs="宋体"/>
          <w:kern w:val="0"/>
          <w:sz w:val="21"/>
          <w:szCs w:val="21"/>
          <w:u w:val="single"/>
        </w:rPr>
        <w:t>5</w:t>
      </w:r>
      <w:r>
        <w:rPr>
          <w:rFonts w:ascii="宋体" w:cs="宋体" w:hint="eastAsia"/>
          <w:kern w:val="0"/>
          <w:sz w:val="21"/>
          <w:szCs w:val="21"/>
          <w:u w:val="single"/>
        </w:rPr>
        <w:t>平方公里，约占规划区总面积的3</w:t>
      </w:r>
      <w:r>
        <w:rPr>
          <w:rFonts w:ascii="宋体" w:cs="宋体"/>
          <w:kern w:val="0"/>
          <w:sz w:val="21"/>
          <w:szCs w:val="21"/>
          <w:u w:val="single"/>
        </w:rPr>
        <w:t>6</w:t>
      </w:r>
      <w:r>
        <w:rPr>
          <w:rFonts w:ascii="宋体" w:cs="宋体" w:hint="eastAsia"/>
          <w:kern w:val="0"/>
          <w:sz w:val="21"/>
          <w:szCs w:val="21"/>
          <w:u w:val="single"/>
        </w:rPr>
        <w:t>%。限制建设区主要包括基本农田、重要生态斑块、重要生态廊道、重要生态节点及其它生态高敏感的区域等。限制建设区以生态保护为主，严格控制有损生态功能的开发建设活动。</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划定其余地区为适宜建设区，总面积94平方公里，约占规划区总面积的23%。</w:t>
      </w:r>
    </w:p>
    <w:p w:rsidR="00061B8B" w:rsidRDefault="00FF0DEF">
      <w:pPr>
        <w:pStyle w:val="5"/>
        <w:spacing w:after="156"/>
        <w:ind w:left="1389" w:hanging="1389"/>
        <w:rPr>
          <w:color w:val="auto"/>
        </w:rPr>
      </w:pPr>
      <w:r>
        <w:rPr>
          <w:rFonts w:hint="eastAsia"/>
          <w:color w:val="auto"/>
        </w:rPr>
        <w:t>城镇开发边界划定及管控要求</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1.开发边界划定</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津澧新城规划区内的城镇开发</w:t>
      </w:r>
      <w:r>
        <w:rPr>
          <w:rFonts w:ascii="宋体" w:cs="宋体"/>
          <w:kern w:val="0"/>
          <w:sz w:val="21"/>
          <w:szCs w:val="21"/>
        </w:rPr>
        <w:t>边界</w:t>
      </w:r>
      <w:r>
        <w:rPr>
          <w:rFonts w:ascii="宋体" w:cs="宋体" w:hint="eastAsia"/>
          <w:kern w:val="0"/>
          <w:sz w:val="21"/>
          <w:szCs w:val="21"/>
        </w:rPr>
        <w:t>范围包括中心城区以及澧南镇的乔家河、张家滩、天子山三个集镇，新洲镇的灵泉集镇</w:t>
      </w:r>
      <w:r>
        <w:rPr>
          <w:rFonts w:ascii="宋体" w:cs="宋体"/>
          <w:kern w:val="0"/>
          <w:sz w:val="21"/>
          <w:szCs w:val="21"/>
        </w:rPr>
        <w:t>。</w:t>
      </w:r>
      <w:r>
        <w:rPr>
          <w:rFonts w:ascii="宋体" w:cs="宋体"/>
          <w:kern w:val="0"/>
          <w:sz w:val="21"/>
          <w:szCs w:val="21"/>
          <w:u w:val="single"/>
        </w:rPr>
        <w:t>至2030年，</w:t>
      </w:r>
      <w:r>
        <w:rPr>
          <w:rFonts w:ascii="宋体" w:cs="宋体" w:hint="eastAsia"/>
          <w:kern w:val="0"/>
          <w:sz w:val="21"/>
          <w:szCs w:val="21"/>
          <w:u w:val="single"/>
        </w:rPr>
        <w:t>城镇开发</w:t>
      </w:r>
      <w:r>
        <w:rPr>
          <w:rFonts w:ascii="宋体" w:cs="宋体"/>
          <w:kern w:val="0"/>
          <w:sz w:val="21"/>
          <w:szCs w:val="21"/>
          <w:u w:val="single"/>
        </w:rPr>
        <w:t>边界用地面积控制在1</w:t>
      </w:r>
      <w:r>
        <w:rPr>
          <w:rFonts w:ascii="宋体" w:cs="宋体" w:hint="eastAsia"/>
          <w:kern w:val="0"/>
          <w:sz w:val="21"/>
          <w:szCs w:val="21"/>
          <w:u w:val="single"/>
        </w:rPr>
        <w:t>4</w:t>
      </w:r>
      <w:r>
        <w:rPr>
          <w:rFonts w:ascii="宋体" w:cs="宋体"/>
          <w:kern w:val="0"/>
          <w:sz w:val="21"/>
          <w:szCs w:val="21"/>
          <w:u w:val="single"/>
        </w:rPr>
        <w:t>9.2平方公里，占</w:t>
      </w:r>
      <w:r>
        <w:rPr>
          <w:rFonts w:ascii="宋体" w:cs="宋体" w:hint="eastAsia"/>
          <w:kern w:val="0"/>
          <w:sz w:val="21"/>
          <w:szCs w:val="21"/>
          <w:u w:val="single"/>
        </w:rPr>
        <w:t>城市规划区</w:t>
      </w:r>
      <w:r>
        <w:rPr>
          <w:rFonts w:ascii="宋体" w:cs="宋体"/>
          <w:kern w:val="0"/>
          <w:sz w:val="21"/>
          <w:szCs w:val="21"/>
          <w:u w:val="single"/>
        </w:rPr>
        <w:t>总面积的</w:t>
      </w:r>
      <w:r>
        <w:rPr>
          <w:rFonts w:ascii="宋体" w:cs="宋体" w:hint="eastAsia"/>
          <w:kern w:val="0"/>
          <w:sz w:val="21"/>
          <w:szCs w:val="21"/>
          <w:u w:val="single"/>
        </w:rPr>
        <w:t>37</w:t>
      </w:r>
      <w:r>
        <w:rPr>
          <w:rFonts w:ascii="宋体" w:cs="宋体"/>
          <w:kern w:val="0"/>
          <w:sz w:val="21"/>
          <w:szCs w:val="21"/>
          <w:u w:val="single"/>
        </w:rPr>
        <w:t>%。</w:t>
      </w:r>
      <w:r>
        <w:rPr>
          <w:rFonts w:ascii="宋体" w:cs="宋体" w:hint="eastAsia"/>
          <w:kern w:val="0"/>
          <w:sz w:val="21"/>
          <w:szCs w:val="21"/>
          <w:u w:val="single"/>
        </w:rPr>
        <w:t>其中中心城区城镇开发</w:t>
      </w:r>
      <w:r>
        <w:rPr>
          <w:rFonts w:ascii="宋体" w:cs="宋体"/>
          <w:kern w:val="0"/>
          <w:sz w:val="21"/>
          <w:szCs w:val="21"/>
          <w:u w:val="single"/>
        </w:rPr>
        <w:t>边界用地</w:t>
      </w:r>
      <w:r>
        <w:rPr>
          <w:rFonts w:ascii="宋体" w:cs="宋体" w:hint="eastAsia"/>
          <w:kern w:val="0"/>
          <w:sz w:val="21"/>
          <w:szCs w:val="21"/>
          <w:u w:val="single"/>
        </w:rPr>
        <w:t>内</w:t>
      </w:r>
      <w:r>
        <w:rPr>
          <w:rFonts w:ascii="宋体" w:cs="宋体"/>
          <w:kern w:val="0"/>
          <w:sz w:val="21"/>
          <w:szCs w:val="21"/>
          <w:u w:val="single"/>
        </w:rPr>
        <w:t>面积</w:t>
      </w:r>
      <w:r>
        <w:rPr>
          <w:rFonts w:ascii="宋体" w:cs="宋体" w:hint="eastAsia"/>
          <w:kern w:val="0"/>
          <w:sz w:val="21"/>
          <w:szCs w:val="21"/>
          <w:u w:val="single"/>
        </w:rPr>
        <w:t>为</w:t>
      </w:r>
      <w:r>
        <w:rPr>
          <w:rFonts w:ascii="宋体" w:cs="宋体"/>
          <w:kern w:val="0"/>
          <w:sz w:val="21"/>
          <w:szCs w:val="21"/>
          <w:u w:val="single"/>
        </w:rPr>
        <w:t>1</w:t>
      </w:r>
      <w:r>
        <w:rPr>
          <w:rFonts w:ascii="宋体" w:cs="宋体" w:hint="eastAsia"/>
          <w:kern w:val="0"/>
          <w:sz w:val="21"/>
          <w:szCs w:val="21"/>
          <w:u w:val="single"/>
        </w:rPr>
        <w:t>4</w:t>
      </w:r>
      <w:bookmarkStart w:id="17" w:name="OLE_LINK7"/>
      <w:bookmarkStart w:id="18" w:name="OLE_LINK8"/>
      <w:r>
        <w:rPr>
          <w:rFonts w:ascii="宋体" w:cs="宋体"/>
          <w:kern w:val="0"/>
          <w:sz w:val="21"/>
          <w:szCs w:val="21"/>
          <w:u w:val="single"/>
        </w:rPr>
        <w:t>2.2平方公里</w:t>
      </w:r>
      <w:bookmarkEnd w:id="17"/>
      <w:bookmarkEnd w:id="18"/>
      <w:r>
        <w:rPr>
          <w:rFonts w:ascii="宋体" w:cs="宋体" w:hint="eastAsia"/>
          <w:kern w:val="0"/>
          <w:sz w:val="21"/>
          <w:szCs w:val="21"/>
          <w:u w:val="single"/>
        </w:rPr>
        <w:t>，澧南镇为5.3</w:t>
      </w:r>
      <w:r>
        <w:rPr>
          <w:rFonts w:ascii="宋体" w:cs="宋体"/>
          <w:kern w:val="0"/>
          <w:sz w:val="21"/>
          <w:szCs w:val="21"/>
          <w:u w:val="single"/>
        </w:rPr>
        <w:t>平方公里</w:t>
      </w:r>
      <w:r>
        <w:rPr>
          <w:rFonts w:ascii="宋体" w:cs="宋体" w:hint="eastAsia"/>
          <w:kern w:val="0"/>
          <w:sz w:val="21"/>
          <w:szCs w:val="21"/>
          <w:u w:val="single"/>
        </w:rPr>
        <w:t>，新洲镇的灵泉集镇为1.7平方公里。</w:t>
      </w:r>
      <w:r>
        <w:rPr>
          <w:rFonts w:ascii="宋体" w:cs="宋体" w:hint="eastAsia"/>
          <w:kern w:val="0"/>
          <w:sz w:val="21"/>
          <w:szCs w:val="21"/>
        </w:rPr>
        <w:t>城镇</w:t>
      </w:r>
      <w:r>
        <w:rPr>
          <w:rFonts w:ascii="宋体" w:cs="宋体"/>
          <w:kern w:val="0"/>
          <w:sz w:val="21"/>
          <w:szCs w:val="21"/>
        </w:rPr>
        <w:t>开发建设控制在</w:t>
      </w:r>
      <w:r>
        <w:rPr>
          <w:rFonts w:ascii="宋体" w:cs="宋体" w:hint="eastAsia"/>
          <w:kern w:val="0"/>
          <w:sz w:val="21"/>
          <w:szCs w:val="21"/>
        </w:rPr>
        <w:t>城镇开发</w:t>
      </w:r>
      <w:r>
        <w:rPr>
          <w:rFonts w:ascii="宋体" w:cs="宋体"/>
          <w:kern w:val="0"/>
          <w:sz w:val="21"/>
          <w:szCs w:val="21"/>
        </w:rPr>
        <w:t>边界内，除生态工程和必要设施外，原则上禁止在</w:t>
      </w:r>
      <w:r>
        <w:rPr>
          <w:rFonts w:ascii="宋体" w:cs="宋体" w:hint="eastAsia"/>
          <w:kern w:val="0"/>
          <w:sz w:val="21"/>
          <w:szCs w:val="21"/>
        </w:rPr>
        <w:t>城镇开发</w:t>
      </w:r>
      <w:r>
        <w:rPr>
          <w:rFonts w:ascii="宋体" w:cs="宋体"/>
          <w:kern w:val="0"/>
          <w:sz w:val="21"/>
          <w:szCs w:val="21"/>
        </w:rPr>
        <w:t>边界外新增建设用地。</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2.生态空间、</w:t>
      </w:r>
      <w:r>
        <w:rPr>
          <w:rFonts w:ascii="宋体" w:cs="宋体"/>
          <w:kern w:val="0"/>
          <w:sz w:val="21"/>
          <w:szCs w:val="21"/>
        </w:rPr>
        <w:t>农业</w:t>
      </w:r>
      <w:r>
        <w:rPr>
          <w:rFonts w:ascii="宋体" w:cs="宋体" w:hint="eastAsia"/>
          <w:kern w:val="0"/>
          <w:sz w:val="21"/>
          <w:szCs w:val="21"/>
        </w:rPr>
        <w:t>空间</w:t>
      </w:r>
      <w:r>
        <w:rPr>
          <w:rFonts w:ascii="宋体" w:cs="宋体"/>
          <w:kern w:val="0"/>
          <w:sz w:val="21"/>
          <w:szCs w:val="21"/>
        </w:rPr>
        <w:t>与城镇空间划分</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将具有生态调节作用的河流及维护生态环境安全的土地利用特殊控制区域划为生态空间。津澧新城规划区的生态空间主要集中在澧水、澹水、澧南垸以及古大同山等生态区域。</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将用于农业生产发展的土地，正在改造或已列入改造规划的中、低产田，农业科研、教学试验田，为农田生产和建设服务的农村道路、农田水利、农田防护林和其它农业设施，农田之间的零星土地及农村居民点划为农业用地。</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将</w:t>
      </w:r>
      <w:r>
        <w:rPr>
          <w:rFonts w:ascii="宋体" w:cs="宋体"/>
          <w:kern w:val="0"/>
          <w:sz w:val="21"/>
          <w:szCs w:val="21"/>
        </w:rPr>
        <w:t>城镇</w:t>
      </w:r>
      <w:r>
        <w:rPr>
          <w:rFonts w:ascii="宋体" w:cs="宋体" w:hint="eastAsia"/>
          <w:kern w:val="0"/>
          <w:sz w:val="21"/>
          <w:szCs w:val="21"/>
        </w:rPr>
        <w:t>现状</w:t>
      </w:r>
      <w:r>
        <w:rPr>
          <w:rFonts w:ascii="宋体" w:cs="宋体"/>
          <w:kern w:val="0"/>
          <w:sz w:val="21"/>
          <w:szCs w:val="21"/>
        </w:rPr>
        <w:t>建成区、城镇</w:t>
      </w:r>
      <w:r>
        <w:rPr>
          <w:rFonts w:ascii="宋体" w:cs="宋体" w:hint="eastAsia"/>
          <w:kern w:val="0"/>
          <w:sz w:val="21"/>
          <w:szCs w:val="21"/>
        </w:rPr>
        <w:t>规划</w:t>
      </w:r>
      <w:r>
        <w:rPr>
          <w:rFonts w:ascii="宋体" w:cs="宋体"/>
          <w:kern w:val="0"/>
          <w:sz w:val="21"/>
          <w:szCs w:val="21"/>
        </w:rPr>
        <w:t>建设区</w:t>
      </w:r>
      <w:r>
        <w:rPr>
          <w:rFonts w:ascii="宋体" w:cs="宋体" w:hint="eastAsia"/>
          <w:kern w:val="0"/>
          <w:sz w:val="21"/>
          <w:szCs w:val="21"/>
        </w:rPr>
        <w:t>和中心城区用地规模边界之外、扩展边界以内的弹性建设用地划为城镇空间。</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津澧新城规划区范围内生态空间、农业空间与城镇空间三类空间占规划区</w:t>
      </w:r>
      <w:r>
        <w:rPr>
          <w:rFonts w:ascii="宋体" w:cs="宋体" w:hint="eastAsia"/>
          <w:kern w:val="0"/>
          <w:sz w:val="21"/>
          <w:szCs w:val="21"/>
          <w:u w:val="single"/>
        </w:rPr>
        <w:lastRenderedPageBreak/>
        <w:t>总用地面积的比例分别为2</w:t>
      </w:r>
      <w:r>
        <w:rPr>
          <w:rFonts w:ascii="宋体" w:cs="宋体"/>
          <w:kern w:val="0"/>
          <w:sz w:val="21"/>
          <w:szCs w:val="21"/>
          <w:u w:val="single"/>
        </w:rPr>
        <w:t>2</w:t>
      </w:r>
      <w:r>
        <w:rPr>
          <w:rFonts w:ascii="宋体" w:cs="宋体" w:hint="eastAsia"/>
          <w:kern w:val="0"/>
          <w:sz w:val="21"/>
          <w:szCs w:val="21"/>
          <w:u w:val="single"/>
        </w:rPr>
        <w:t>%、5</w:t>
      </w:r>
      <w:r>
        <w:rPr>
          <w:rFonts w:ascii="宋体" w:cs="宋体"/>
          <w:kern w:val="0"/>
          <w:sz w:val="21"/>
          <w:szCs w:val="21"/>
          <w:u w:val="single"/>
        </w:rPr>
        <w:t>2</w:t>
      </w:r>
      <w:r>
        <w:rPr>
          <w:rFonts w:ascii="宋体" w:cs="宋体" w:hint="eastAsia"/>
          <w:kern w:val="0"/>
          <w:sz w:val="21"/>
          <w:szCs w:val="21"/>
          <w:u w:val="single"/>
        </w:rPr>
        <w:t>%、2</w:t>
      </w:r>
      <w:r>
        <w:rPr>
          <w:rFonts w:ascii="宋体" w:cs="宋体"/>
          <w:kern w:val="0"/>
          <w:sz w:val="21"/>
          <w:szCs w:val="21"/>
          <w:u w:val="single"/>
        </w:rPr>
        <w:t>6</w:t>
      </w:r>
      <w:r>
        <w:rPr>
          <w:rFonts w:ascii="宋体" w:cs="宋体" w:hint="eastAsia"/>
          <w:kern w:val="0"/>
          <w:sz w:val="21"/>
          <w:szCs w:val="21"/>
          <w:u w:val="single"/>
        </w:rPr>
        <w:t>%。</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3.三</w:t>
      </w:r>
      <w:r>
        <w:rPr>
          <w:rFonts w:ascii="宋体" w:cs="宋体"/>
          <w:kern w:val="0"/>
          <w:sz w:val="21"/>
          <w:szCs w:val="21"/>
        </w:rPr>
        <w:t>区管理要求</w:t>
      </w:r>
    </w:p>
    <w:p w:rsidR="00061B8B" w:rsidRDefault="00FF0DEF" w:rsidP="00C012CB">
      <w:pPr>
        <w:adjustRightInd w:val="0"/>
        <w:snapToGrid w:val="0"/>
        <w:spacing w:afterLines="50"/>
        <w:ind w:leftChars="472" w:left="1133" w:firstLineChars="200" w:firstLine="420"/>
        <w:rPr>
          <w:sz w:val="21"/>
        </w:rPr>
      </w:pPr>
      <w:r>
        <w:rPr>
          <w:sz w:val="21"/>
        </w:rPr>
        <w:t>生态空间内充分尊重山、水、田、林、湖等自然生态要素，着力促进城镇空间与生态环境相融合，塑造</w:t>
      </w:r>
      <w:r>
        <w:rPr>
          <w:sz w:val="21"/>
        </w:rPr>
        <w:t>“</w:t>
      </w:r>
      <w:r>
        <w:rPr>
          <w:sz w:val="21"/>
        </w:rPr>
        <w:t>山</w:t>
      </w:r>
      <w:r>
        <w:rPr>
          <w:sz w:val="21"/>
        </w:rPr>
        <w:t>—</w:t>
      </w:r>
      <w:r>
        <w:rPr>
          <w:sz w:val="21"/>
        </w:rPr>
        <w:t>水</w:t>
      </w:r>
      <w:r>
        <w:rPr>
          <w:sz w:val="21"/>
        </w:rPr>
        <w:t>—</w:t>
      </w:r>
      <w:r>
        <w:rPr>
          <w:sz w:val="21"/>
        </w:rPr>
        <w:t>城</w:t>
      </w:r>
      <w:r>
        <w:rPr>
          <w:sz w:val="21"/>
        </w:rPr>
        <w:t>”</w:t>
      </w:r>
      <w:r>
        <w:rPr>
          <w:sz w:val="21"/>
        </w:rPr>
        <w:t>融洽的空间格局。</w:t>
      </w:r>
    </w:p>
    <w:p w:rsidR="00061B8B" w:rsidRDefault="00FF0DEF" w:rsidP="00C012CB">
      <w:pPr>
        <w:adjustRightInd w:val="0"/>
        <w:snapToGrid w:val="0"/>
        <w:spacing w:afterLines="50"/>
        <w:ind w:leftChars="472" w:left="1133" w:firstLineChars="200" w:firstLine="420"/>
        <w:rPr>
          <w:sz w:val="21"/>
        </w:rPr>
      </w:pPr>
      <w:r>
        <w:rPr>
          <w:rFonts w:hint="eastAsia"/>
          <w:sz w:val="21"/>
        </w:rPr>
        <w:t>农业空间要严格保护耕地和基本农田，建设生态农业基地，因地制宜发展特色农业、观光休闲农业等。优化整合农村居民点，加大村庄环境整治力度。</w:t>
      </w:r>
    </w:p>
    <w:p w:rsidR="00061B8B" w:rsidRDefault="00FF0DEF" w:rsidP="00C012CB">
      <w:pPr>
        <w:adjustRightInd w:val="0"/>
        <w:snapToGrid w:val="0"/>
        <w:spacing w:afterLines="50"/>
        <w:ind w:leftChars="472" w:left="1133" w:firstLineChars="200" w:firstLine="420"/>
        <w:rPr>
          <w:sz w:val="21"/>
        </w:rPr>
      </w:pPr>
      <w:r>
        <w:rPr>
          <w:rFonts w:hint="eastAsia"/>
          <w:sz w:val="21"/>
        </w:rPr>
        <w:t>城镇空间内的建设应优先利用现有低效建设用地、闲置地和废弃地。</w:t>
      </w:r>
      <w:r>
        <w:rPr>
          <w:sz w:val="21"/>
        </w:rPr>
        <w:t>合理布局生产、生活、生态空间</w:t>
      </w:r>
      <w:r>
        <w:rPr>
          <w:rFonts w:hint="eastAsia"/>
          <w:sz w:val="21"/>
        </w:rPr>
        <w:t>，</w:t>
      </w:r>
      <w:r>
        <w:rPr>
          <w:sz w:val="21"/>
        </w:rPr>
        <w:t>优化生活环境，提升发展质量。</w:t>
      </w:r>
    </w:p>
    <w:p w:rsidR="00061B8B" w:rsidRDefault="00FF0DEF">
      <w:pPr>
        <w:pStyle w:val="5"/>
        <w:spacing w:after="156"/>
        <w:ind w:left="1389" w:hanging="1389"/>
        <w:rPr>
          <w:color w:val="auto"/>
        </w:rPr>
      </w:pPr>
      <w:r>
        <w:rPr>
          <w:rFonts w:hint="eastAsia"/>
          <w:color w:val="auto"/>
        </w:rPr>
        <w:t>中心城区范围及管控要求</w:t>
      </w:r>
    </w:p>
    <w:p w:rsidR="00061B8B" w:rsidRDefault="00FF0DEF" w:rsidP="00C012CB">
      <w:pPr>
        <w:adjustRightInd w:val="0"/>
        <w:snapToGrid w:val="0"/>
        <w:spacing w:afterLines="50"/>
        <w:ind w:leftChars="472" w:left="1133" w:firstLineChars="200" w:firstLine="420"/>
        <w:rPr>
          <w:sz w:val="21"/>
        </w:rPr>
      </w:pPr>
      <w:r>
        <w:rPr>
          <w:rFonts w:hint="eastAsia"/>
          <w:sz w:val="21"/>
        </w:rPr>
        <w:t>津澧新城中心城区是本次规划的主体，依据</w:t>
      </w:r>
      <w:r>
        <w:rPr>
          <w:sz w:val="21"/>
        </w:rPr>
        <w:t>现状</w:t>
      </w:r>
      <w:r>
        <w:rPr>
          <w:rFonts w:hint="eastAsia"/>
          <w:sz w:val="21"/>
        </w:rPr>
        <w:t>城市</w:t>
      </w:r>
      <w:r>
        <w:rPr>
          <w:sz w:val="21"/>
        </w:rPr>
        <w:t>建设用地布局及未来空间发展方向确定其</w:t>
      </w:r>
      <w:r>
        <w:rPr>
          <w:rFonts w:hint="eastAsia"/>
          <w:sz w:val="21"/>
        </w:rPr>
        <w:t>主要范围包括：澧西街道、澧阳街道、澧浦街道、澧澹街道、三洲驿街道、汪家桥街道、襄阳街街道、金鱼岭街道、嘉山街道，以及新洲镇部分地区。</w:t>
      </w:r>
      <w:r>
        <w:rPr>
          <w:rFonts w:hint="eastAsia"/>
          <w:sz w:val="21"/>
          <w:u w:val="single"/>
        </w:rPr>
        <w:t>中心城区总体规划面积为</w:t>
      </w:r>
      <w:r>
        <w:rPr>
          <w:rFonts w:hint="eastAsia"/>
          <w:sz w:val="21"/>
          <w:u w:val="single"/>
        </w:rPr>
        <w:t>142.21</w:t>
      </w:r>
      <w:r>
        <w:rPr>
          <w:rFonts w:hint="eastAsia"/>
          <w:sz w:val="21"/>
          <w:u w:val="single"/>
        </w:rPr>
        <w:t>平方公里，其中城市建设用地为</w:t>
      </w:r>
      <w:r>
        <w:rPr>
          <w:sz w:val="21"/>
          <w:u w:val="single"/>
        </w:rPr>
        <w:t>79.42</w:t>
      </w:r>
      <w:r>
        <w:rPr>
          <w:rFonts w:hint="eastAsia"/>
          <w:sz w:val="21"/>
          <w:u w:val="single"/>
        </w:rPr>
        <w:t>平方公里。</w:t>
      </w:r>
    </w:p>
    <w:p w:rsidR="00061B8B" w:rsidRDefault="00FF0DEF" w:rsidP="00C012CB">
      <w:pPr>
        <w:adjustRightInd w:val="0"/>
        <w:snapToGrid w:val="0"/>
        <w:spacing w:afterLines="50"/>
        <w:ind w:leftChars="472" w:left="1133" w:firstLineChars="200" w:firstLine="420"/>
        <w:rPr>
          <w:sz w:val="21"/>
          <w:u w:val="single"/>
        </w:rPr>
      </w:pPr>
      <w:r>
        <w:rPr>
          <w:rFonts w:hint="eastAsia"/>
          <w:sz w:val="21"/>
          <w:u w:val="single"/>
        </w:rPr>
        <w:t>中心城区从特别政策地区（津澧融城发展区）、生态保护、历史文化保护、特色风貌、公共设施、交通设施、市政设施七个方面提出具体管控要求</w:t>
      </w:r>
      <w:r w:rsidR="00773EF3">
        <w:rPr>
          <w:rFonts w:hint="eastAsia"/>
          <w:sz w:val="21"/>
          <w:u w:val="single"/>
        </w:rPr>
        <w:t>。</w:t>
      </w:r>
    </w:p>
    <w:p w:rsidR="00061B8B" w:rsidRDefault="00FF0DEF">
      <w:pPr>
        <w:pStyle w:val="2"/>
        <w:numPr>
          <w:ilvl w:val="0"/>
          <w:numId w:val="3"/>
        </w:numPr>
        <w:jc w:val="center"/>
      </w:pPr>
      <w:bookmarkStart w:id="19" w:name="_Toc524537919"/>
      <w:r>
        <w:rPr>
          <w:rFonts w:hint="eastAsia"/>
        </w:rPr>
        <w:t>中心城区规划</w:t>
      </w:r>
      <w:bookmarkEnd w:id="19"/>
    </w:p>
    <w:p w:rsidR="00061B8B" w:rsidRDefault="00FF0DEF">
      <w:pPr>
        <w:pStyle w:val="5"/>
        <w:spacing w:after="156"/>
        <w:ind w:left="1389" w:hanging="1389"/>
        <w:rPr>
          <w:color w:val="auto"/>
        </w:rPr>
      </w:pPr>
      <w:r>
        <w:rPr>
          <w:rFonts w:hint="eastAsia"/>
          <w:color w:val="auto"/>
        </w:rPr>
        <w:t>空间发展方向</w:t>
      </w:r>
    </w:p>
    <w:p w:rsidR="00061B8B" w:rsidRDefault="00FF0DEF" w:rsidP="00C012CB">
      <w:pPr>
        <w:adjustRightInd w:val="0"/>
        <w:snapToGrid w:val="0"/>
        <w:spacing w:afterLines="50"/>
        <w:ind w:leftChars="472" w:left="1133" w:firstLineChars="200" w:firstLine="420"/>
        <w:rPr>
          <w:sz w:val="21"/>
        </w:rPr>
      </w:pPr>
      <w:r>
        <w:rPr>
          <w:rFonts w:hint="eastAsia"/>
          <w:sz w:val="21"/>
        </w:rPr>
        <w:t>根据规划城乡空间发展格局和城区用地评定，确定城区发展方向与策略为“澧水以北相向发展，重点建设中部地区；澧水以南优化提升，适度发展津市南部；东西方向控制发展”。加强津市、澧县交界处的整合，对生态环境敏感地区进行控制与修复，通过交通和绿化隔离引导津市、澧县形成紧凑的发展格局和更具弹性与生长性的结构，重点强调集中集约集聚发展，减小基础设施的投入和资源浪费。</w:t>
      </w:r>
    </w:p>
    <w:p w:rsidR="00061B8B" w:rsidRDefault="00FF0DEF">
      <w:pPr>
        <w:pStyle w:val="5"/>
        <w:spacing w:after="156"/>
        <w:ind w:left="1389" w:hanging="1389"/>
        <w:rPr>
          <w:color w:val="auto"/>
        </w:rPr>
      </w:pPr>
      <w:r>
        <w:rPr>
          <w:rFonts w:hint="eastAsia"/>
          <w:color w:val="auto"/>
        </w:rPr>
        <w:t>空间融合原则</w:t>
      </w:r>
    </w:p>
    <w:p w:rsidR="00061B8B" w:rsidRDefault="00FF0DEF" w:rsidP="00C012CB">
      <w:pPr>
        <w:adjustRightInd w:val="0"/>
        <w:snapToGrid w:val="0"/>
        <w:spacing w:afterLines="50"/>
        <w:ind w:leftChars="472" w:left="1133" w:firstLineChars="200" w:firstLine="420"/>
        <w:rPr>
          <w:sz w:val="21"/>
        </w:rPr>
      </w:pPr>
      <w:r>
        <w:rPr>
          <w:rFonts w:hint="eastAsia"/>
          <w:sz w:val="21"/>
        </w:rPr>
        <w:t>（</w:t>
      </w:r>
      <w:r>
        <w:rPr>
          <w:rFonts w:hint="eastAsia"/>
          <w:sz w:val="21"/>
        </w:rPr>
        <w:t>1</w:t>
      </w:r>
      <w:r>
        <w:rPr>
          <w:rFonts w:hint="eastAsia"/>
          <w:sz w:val="21"/>
        </w:rPr>
        <w:t>）明确“合作底线”，规划倡导共同发展的价值理念。</w:t>
      </w:r>
    </w:p>
    <w:p w:rsidR="00061B8B" w:rsidRDefault="00FF0DEF" w:rsidP="00C012CB">
      <w:pPr>
        <w:adjustRightInd w:val="0"/>
        <w:snapToGrid w:val="0"/>
        <w:spacing w:afterLines="50"/>
        <w:ind w:leftChars="472" w:left="1133" w:firstLineChars="200" w:firstLine="420"/>
        <w:rPr>
          <w:sz w:val="21"/>
        </w:rPr>
      </w:pPr>
      <w:r>
        <w:rPr>
          <w:rFonts w:hint="eastAsia"/>
          <w:sz w:val="21"/>
        </w:rPr>
        <w:t>（</w:t>
      </w:r>
      <w:r>
        <w:rPr>
          <w:rFonts w:hint="eastAsia"/>
          <w:sz w:val="21"/>
        </w:rPr>
        <w:t>2</w:t>
      </w:r>
      <w:r>
        <w:rPr>
          <w:rFonts w:hint="eastAsia"/>
          <w:sz w:val="21"/>
        </w:rPr>
        <w:t>）搭建“刚性框架”，为协调发展提供基础和平台。</w:t>
      </w:r>
    </w:p>
    <w:p w:rsidR="00061B8B" w:rsidRDefault="00FF0DEF" w:rsidP="00C012CB">
      <w:pPr>
        <w:adjustRightInd w:val="0"/>
        <w:snapToGrid w:val="0"/>
        <w:spacing w:afterLines="50"/>
        <w:ind w:leftChars="472" w:left="1133" w:firstLineChars="200" w:firstLine="420"/>
        <w:rPr>
          <w:sz w:val="21"/>
        </w:rPr>
      </w:pPr>
      <w:r>
        <w:rPr>
          <w:rFonts w:hint="eastAsia"/>
          <w:sz w:val="21"/>
        </w:rPr>
        <w:lastRenderedPageBreak/>
        <w:t>（</w:t>
      </w:r>
      <w:r>
        <w:rPr>
          <w:rFonts w:hint="eastAsia"/>
          <w:sz w:val="21"/>
        </w:rPr>
        <w:t>3</w:t>
      </w:r>
      <w:r>
        <w:rPr>
          <w:rFonts w:hint="eastAsia"/>
          <w:sz w:val="21"/>
        </w:rPr>
        <w:t>）引入“柔性控制”，近远期结合化解矛盾冲突。</w:t>
      </w:r>
    </w:p>
    <w:p w:rsidR="00061B8B" w:rsidRDefault="00FF0DEF">
      <w:pPr>
        <w:pStyle w:val="5"/>
        <w:spacing w:after="156"/>
        <w:ind w:left="1389" w:hanging="1389"/>
        <w:rPr>
          <w:color w:val="auto"/>
        </w:rPr>
      </w:pPr>
      <w:r>
        <w:rPr>
          <w:rFonts w:hint="eastAsia"/>
          <w:color w:val="auto"/>
        </w:rPr>
        <w:t>空间结构</w:t>
      </w:r>
    </w:p>
    <w:p w:rsidR="00061B8B" w:rsidRDefault="00FF0DEF" w:rsidP="00C012CB">
      <w:pPr>
        <w:adjustRightInd w:val="0"/>
        <w:snapToGrid w:val="0"/>
        <w:spacing w:afterLines="50"/>
        <w:ind w:leftChars="472" w:left="1133" w:firstLineChars="200" w:firstLine="420"/>
        <w:rPr>
          <w:sz w:val="21"/>
        </w:rPr>
      </w:pPr>
      <w:r>
        <w:rPr>
          <w:rFonts w:hint="eastAsia"/>
          <w:sz w:val="21"/>
        </w:rPr>
        <w:t>规划形成“一带双轴三片四心”的空间结构，作为引导津澧新城未来空间发展的基本框架。</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1．一带：澧水景观带</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澧水作为作为津澧新城空间组织的重要生态基底，是串联津澧新城各功能组团，承载滨水生态群落、城市景观绿廊和亲水活力空间的重要蓝绿系统。</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2．双轴：津澧融城发展轴与区域衔接发展轴</w:t>
      </w:r>
    </w:p>
    <w:p w:rsidR="00061B8B" w:rsidRDefault="00FF0DEF" w:rsidP="00C012CB">
      <w:pPr>
        <w:adjustRightInd w:val="0"/>
        <w:snapToGrid w:val="0"/>
        <w:spacing w:afterLines="50"/>
        <w:ind w:leftChars="472" w:left="1133" w:firstLineChars="200" w:firstLine="420"/>
        <w:rPr>
          <w:sz w:val="21"/>
        </w:rPr>
      </w:pPr>
      <w:r>
        <w:rPr>
          <w:rFonts w:hint="eastAsia"/>
          <w:sz w:val="21"/>
        </w:rPr>
        <w:t>沿省道</w:t>
      </w:r>
      <w:r>
        <w:rPr>
          <w:rFonts w:hint="eastAsia"/>
          <w:sz w:val="21"/>
        </w:rPr>
        <w:t>302</w:t>
      </w:r>
      <w:r>
        <w:rPr>
          <w:rFonts w:hint="eastAsia"/>
          <w:sz w:val="21"/>
        </w:rPr>
        <w:t>（津澧大道）串联澧县城区、津澧融城发展区、津市城区三大片区</w:t>
      </w:r>
      <w:r>
        <w:rPr>
          <w:sz w:val="21"/>
        </w:rPr>
        <w:t>，</w:t>
      </w:r>
      <w:r>
        <w:rPr>
          <w:rFonts w:hint="eastAsia"/>
          <w:sz w:val="21"/>
        </w:rPr>
        <w:t>形成拉动津市和澧县相向发展的津澧融城发展轴。依托二广高速，形成促进城市对外沟通的区域衔接发展轴。</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3．三片：澧县城区、津市城区、津澧融城发展区</w:t>
      </w:r>
    </w:p>
    <w:p w:rsidR="00061B8B" w:rsidRDefault="00FF0DEF" w:rsidP="00C012CB">
      <w:pPr>
        <w:adjustRightInd w:val="0"/>
        <w:snapToGrid w:val="0"/>
        <w:spacing w:afterLines="50"/>
        <w:ind w:leftChars="472" w:left="1133" w:firstLineChars="200" w:firstLine="420"/>
        <w:rPr>
          <w:sz w:val="21"/>
        </w:rPr>
      </w:pPr>
      <w:r>
        <w:rPr>
          <w:rFonts w:hint="eastAsia"/>
          <w:sz w:val="21"/>
        </w:rPr>
        <w:t>澧县城区：以城市服务和商贸功能为主导的片区。</w:t>
      </w:r>
    </w:p>
    <w:p w:rsidR="00061B8B" w:rsidRDefault="00FF0DEF" w:rsidP="00C012CB">
      <w:pPr>
        <w:adjustRightInd w:val="0"/>
        <w:snapToGrid w:val="0"/>
        <w:spacing w:afterLines="50"/>
        <w:ind w:leftChars="472" w:left="1133" w:firstLineChars="200" w:firstLine="420"/>
        <w:rPr>
          <w:sz w:val="21"/>
        </w:rPr>
      </w:pPr>
      <w:r>
        <w:rPr>
          <w:rFonts w:hint="eastAsia"/>
          <w:sz w:val="21"/>
        </w:rPr>
        <w:t>津市城区：以生活居住职能为主，提升片区商贸服务功能，积极引导津市高新区的建设。</w:t>
      </w:r>
    </w:p>
    <w:p w:rsidR="00061B8B" w:rsidRDefault="00FF0DEF" w:rsidP="00C012CB">
      <w:pPr>
        <w:adjustRightInd w:val="0"/>
        <w:snapToGrid w:val="0"/>
        <w:spacing w:afterLines="50"/>
        <w:ind w:leftChars="472" w:left="1133" w:firstLineChars="200" w:firstLine="420"/>
        <w:rPr>
          <w:sz w:val="21"/>
        </w:rPr>
      </w:pPr>
      <w:r>
        <w:rPr>
          <w:rFonts w:hint="eastAsia"/>
          <w:sz w:val="21"/>
        </w:rPr>
        <w:t>津澧融城发展区：为带动津澧新城发展的核心片区，由城市综合服务片区和产城融合示范片区组成。</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4．四心：行政商务中心、文化休闲中心、澧县城区中心、津市城区中心</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hint="eastAsia"/>
          <w:sz w:val="21"/>
        </w:rPr>
        <w:t>行政商务中心和休闲文化中心为津澧新城中心体系中的两大主中心，</w:t>
      </w:r>
      <w:r>
        <w:rPr>
          <w:rFonts w:ascii="宋体" w:hAnsi="宋体" w:hint="eastAsia"/>
          <w:bCs/>
          <w:sz w:val="21"/>
          <w:szCs w:val="21"/>
        </w:rPr>
        <w:t>两个主中心之间是职能分工、功能互补、差异化发展的关系。</w:t>
      </w:r>
      <w:r>
        <w:rPr>
          <w:rFonts w:hint="eastAsia"/>
          <w:sz w:val="21"/>
        </w:rPr>
        <w:t>澧县城区中心和津市城区中心为津澧新城中心体系中的两个副中心，</w:t>
      </w:r>
      <w:r>
        <w:rPr>
          <w:rFonts w:ascii="宋体" w:cs="宋体" w:hint="eastAsia"/>
          <w:kern w:val="0"/>
          <w:sz w:val="21"/>
          <w:szCs w:val="21"/>
        </w:rPr>
        <w:t>规划强化原有城市中心区建设，改造旧城，维持原有城市格局。</w:t>
      </w:r>
    </w:p>
    <w:p w:rsidR="00061B8B" w:rsidRDefault="00FF0DEF">
      <w:pPr>
        <w:pStyle w:val="5"/>
        <w:spacing w:after="156"/>
        <w:ind w:left="1389" w:hanging="1389"/>
        <w:rPr>
          <w:color w:val="auto"/>
        </w:rPr>
      </w:pPr>
      <w:r>
        <w:rPr>
          <w:rFonts w:hint="eastAsia"/>
          <w:color w:val="auto"/>
        </w:rPr>
        <w:t>建设用地布局</w:t>
      </w:r>
    </w:p>
    <w:p w:rsidR="00061B8B" w:rsidRDefault="00FF0DEF" w:rsidP="00C012CB">
      <w:pPr>
        <w:adjustRightInd w:val="0"/>
        <w:snapToGrid w:val="0"/>
        <w:spacing w:afterLines="50"/>
        <w:ind w:leftChars="472" w:left="1133" w:firstLineChars="200" w:firstLine="420"/>
        <w:rPr>
          <w:sz w:val="21"/>
        </w:rPr>
      </w:pPr>
      <w:r>
        <w:rPr>
          <w:sz w:val="21"/>
        </w:rPr>
        <w:t>根据发展目标与定位，规划在建设用地布局中重点保证</w:t>
      </w:r>
      <w:r>
        <w:rPr>
          <w:rFonts w:hint="eastAsia"/>
          <w:sz w:val="21"/>
        </w:rPr>
        <w:t>重大</w:t>
      </w:r>
      <w:r>
        <w:rPr>
          <w:sz w:val="21"/>
        </w:rPr>
        <w:t>公共服务设施、商</w:t>
      </w:r>
      <w:r>
        <w:rPr>
          <w:rFonts w:hint="eastAsia"/>
          <w:sz w:val="21"/>
        </w:rPr>
        <w:t>业</w:t>
      </w:r>
      <w:r>
        <w:rPr>
          <w:sz w:val="21"/>
        </w:rPr>
        <w:t>服务设施、产业用地</w:t>
      </w:r>
      <w:r>
        <w:rPr>
          <w:rFonts w:hint="eastAsia"/>
          <w:sz w:val="21"/>
        </w:rPr>
        <w:t>和</w:t>
      </w:r>
      <w:r>
        <w:rPr>
          <w:sz w:val="21"/>
        </w:rPr>
        <w:t>城市基础设施等的建设需</w:t>
      </w:r>
      <w:r>
        <w:rPr>
          <w:rFonts w:hint="eastAsia"/>
          <w:sz w:val="21"/>
        </w:rPr>
        <w:t>求</w:t>
      </w:r>
      <w:r>
        <w:rPr>
          <w:sz w:val="21"/>
        </w:rPr>
        <w:t>。</w:t>
      </w:r>
    </w:p>
    <w:p w:rsidR="00061B8B" w:rsidRDefault="00FF0DEF" w:rsidP="00C012CB">
      <w:pPr>
        <w:adjustRightInd w:val="0"/>
        <w:snapToGrid w:val="0"/>
        <w:spacing w:afterLines="50"/>
        <w:ind w:leftChars="472" w:left="1133" w:firstLineChars="200" w:firstLine="420"/>
        <w:rPr>
          <w:sz w:val="21"/>
        </w:rPr>
      </w:pPr>
      <w:r>
        <w:rPr>
          <w:rFonts w:hint="eastAsia"/>
          <w:sz w:val="21"/>
          <w:u w:val="single"/>
        </w:rPr>
        <w:t>规划至</w:t>
      </w:r>
      <w:r>
        <w:rPr>
          <w:rFonts w:hint="eastAsia"/>
          <w:sz w:val="21"/>
          <w:u w:val="single"/>
        </w:rPr>
        <w:t>2030</w:t>
      </w:r>
      <w:r>
        <w:rPr>
          <w:rFonts w:hint="eastAsia"/>
          <w:sz w:val="21"/>
          <w:u w:val="single"/>
        </w:rPr>
        <w:t>年，城市建设用地总规模为</w:t>
      </w:r>
      <w:r>
        <w:rPr>
          <w:rFonts w:hint="eastAsia"/>
          <w:sz w:val="21"/>
          <w:u w:val="single"/>
        </w:rPr>
        <w:t>7942.28</w:t>
      </w:r>
      <w:r>
        <w:rPr>
          <w:rFonts w:hint="eastAsia"/>
          <w:sz w:val="21"/>
          <w:u w:val="single"/>
        </w:rPr>
        <w:t>公顷，人均城市建设用地面积为</w:t>
      </w:r>
      <w:r>
        <w:rPr>
          <w:rFonts w:hint="eastAsia"/>
          <w:sz w:val="21"/>
          <w:u w:val="single"/>
        </w:rPr>
        <w:t>99.28</w:t>
      </w:r>
      <w:r>
        <w:rPr>
          <w:rFonts w:hint="eastAsia"/>
          <w:sz w:val="21"/>
          <w:u w:val="single"/>
        </w:rPr>
        <w:t>平方米。</w:t>
      </w:r>
      <w:r>
        <w:rPr>
          <w:rFonts w:hint="eastAsia"/>
          <w:sz w:val="21"/>
        </w:rPr>
        <w:t>其中，居住用地规模为</w:t>
      </w:r>
      <w:r>
        <w:rPr>
          <w:sz w:val="21"/>
        </w:rPr>
        <w:t>2217.65</w:t>
      </w:r>
      <w:r>
        <w:rPr>
          <w:rFonts w:hint="eastAsia"/>
          <w:sz w:val="21"/>
        </w:rPr>
        <w:t>公顷，占城市建设用地的</w:t>
      </w:r>
      <w:r>
        <w:rPr>
          <w:rFonts w:hint="eastAsia"/>
          <w:sz w:val="21"/>
        </w:rPr>
        <w:t>2</w:t>
      </w:r>
      <w:r>
        <w:rPr>
          <w:sz w:val="21"/>
        </w:rPr>
        <w:t>7.92</w:t>
      </w:r>
      <w:r>
        <w:rPr>
          <w:rFonts w:hint="eastAsia"/>
          <w:sz w:val="21"/>
        </w:rPr>
        <w:t>%</w:t>
      </w:r>
      <w:r>
        <w:rPr>
          <w:rFonts w:hint="eastAsia"/>
          <w:sz w:val="21"/>
        </w:rPr>
        <w:t>；公共管理与公共服务设施用地规模为</w:t>
      </w:r>
      <w:r>
        <w:rPr>
          <w:rFonts w:hint="eastAsia"/>
          <w:sz w:val="21"/>
        </w:rPr>
        <w:t>55</w:t>
      </w:r>
      <w:r>
        <w:rPr>
          <w:sz w:val="21"/>
        </w:rPr>
        <w:t>5.49</w:t>
      </w:r>
      <w:r>
        <w:rPr>
          <w:rFonts w:hint="eastAsia"/>
          <w:sz w:val="21"/>
        </w:rPr>
        <w:t>公顷，占城市建设用地的</w:t>
      </w:r>
      <w:r>
        <w:rPr>
          <w:rFonts w:hint="eastAsia"/>
          <w:sz w:val="21"/>
        </w:rPr>
        <w:lastRenderedPageBreak/>
        <w:t>6.9</w:t>
      </w:r>
      <w:r>
        <w:rPr>
          <w:sz w:val="21"/>
        </w:rPr>
        <w:t>9</w:t>
      </w:r>
      <w:r>
        <w:rPr>
          <w:rFonts w:hint="eastAsia"/>
          <w:sz w:val="21"/>
        </w:rPr>
        <w:t>%</w:t>
      </w:r>
      <w:r>
        <w:rPr>
          <w:rFonts w:hint="eastAsia"/>
          <w:sz w:val="21"/>
        </w:rPr>
        <w:t>；商业服务业设施用地规模为</w:t>
      </w:r>
      <w:r>
        <w:rPr>
          <w:rFonts w:hint="eastAsia"/>
          <w:sz w:val="21"/>
        </w:rPr>
        <w:t>64</w:t>
      </w:r>
      <w:r>
        <w:rPr>
          <w:sz w:val="21"/>
        </w:rPr>
        <w:t>7.31</w:t>
      </w:r>
      <w:r>
        <w:rPr>
          <w:rFonts w:hint="eastAsia"/>
          <w:sz w:val="21"/>
        </w:rPr>
        <w:t>公顷，占城市建设用地的</w:t>
      </w:r>
      <w:r>
        <w:rPr>
          <w:sz w:val="21"/>
        </w:rPr>
        <w:t>8.15%</w:t>
      </w:r>
      <w:r>
        <w:rPr>
          <w:rFonts w:hint="eastAsia"/>
          <w:sz w:val="21"/>
        </w:rPr>
        <w:t>；工业用地规模为</w:t>
      </w:r>
      <w:r>
        <w:rPr>
          <w:sz w:val="21"/>
        </w:rPr>
        <w:t>1312.27</w:t>
      </w:r>
      <w:r>
        <w:rPr>
          <w:rFonts w:hint="eastAsia"/>
          <w:sz w:val="21"/>
        </w:rPr>
        <w:t>公顷，占城市建设用地的</w:t>
      </w:r>
      <w:r>
        <w:rPr>
          <w:rFonts w:hint="eastAsia"/>
          <w:sz w:val="21"/>
        </w:rPr>
        <w:t>16.</w:t>
      </w:r>
      <w:r>
        <w:rPr>
          <w:sz w:val="21"/>
        </w:rPr>
        <w:t>52</w:t>
      </w:r>
      <w:r>
        <w:rPr>
          <w:rFonts w:hint="eastAsia"/>
          <w:sz w:val="21"/>
        </w:rPr>
        <w:t>%</w:t>
      </w:r>
      <w:r>
        <w:rPr>
          <w:rFonts w:hint="eastAsia"/>
          <w:sz w:val="21"/>
        </w:rPr>
        <w:t>；物流仓储用地规模为</w:t>
      </w:r>
      <w:r>
        <w:rPr>
          <w:rFonts w:hint="eastAsia"/>
          <w:sz w:val="21"/>
        </w:rPr>
        <w:t>153.82</w:t>
      </w:r>
      <w:r>
        <w:rPr>
          <w:rFonts w:hint="eastAsia"/>
          <w:sz w:val="21"/>
        </w:rPr>
        <w:t>公顷，占城市建设用地的</w:t>
      </w:r>
      <w:r>
        <w:rPr>
          <w:rFonts w:hint="eastAsia"/>
          <w:sz w:val="21"/>
        </w:rPr>
        <w:t>1.</w:t>
      </w:r>
      <w:r>
        <w:rPr>
          <w:sz w:val="21"/>
        </w:rPr>
        <w:t>94</w:t>
      </w:r>
      <w:r>
        <w:rPr>
          <w:rFonts w:hint="eastAsia"/>
          <w:sz w:val="21"/>
        </w:rPr>
        <w:t>%</w:t>
      </w:r>
      <w:r>
        <w:rPr>
          <w:rFonts w:hint="eastAsia"/>
          <w:sz w:val="21"/>
        </w:rPr>
        <w:t>；道路与交通设施用地规模为</w:t>
      </w:r>
      <w:r>
        <w:rPr>
          <w:sz w:val="21"/>
        </w:rPr>
        <w:t>1460.01</w:t>
      </w:r>
      <w:r>
        <w:rPr>
          <w:rFonts w:hint="eastAsia"/>
          <w:sz w:val="21"/>
        </w:rPr>
        <w:t>公顷，占城市建设用地的</w:t>
      </w:r>
      <w:r>
        <w:rPr>
          <w:sz w:val="21"/>
        </w:rPr>
        <w:t>18.38</w:t>
      </w:r>
      <w:r>
        <w:rPr>
          <w:rFonts w:hint="eastAsia"/>
          <w:sz w:val="21"/>
        </w:rPr>
        <w:t>%</w:t>
      </w:r>
      <w:r>
        <w:rPr>
          <w:rFonts w:hint="eastAsia"/>
          <w:sz w:val="21"/>
        </w:rPr>
        <w:t>；公用设施用地规模为</w:t>
      </w:r>
      <w:r>
        <w:rPr>
          <w:sz w:val="21"/>
        </w:rPr>
        <w:t>510.77</w:t>
      </w:r>
      <w:r>
        <w:rPr>
          <w:rFonts w:hint="eastAsia"/>
          <w:sz w:val="21"/>
        </w:rPr>
        <w:t>公顷，占城市建设用地的</w:t>
      </w:r>
      <w:r>
        <w:rPr>
          <w:sz w:val="21"/>
        </w:rPr>
        <w:t>6.44</w:t>
      </w:r>
      <w:r>
        <w:rPr>
          <w:rFonts w:hint="eastAsia"/>
          <w:sz w:val="21"/>
        </w:rPr>
        <w:t>%</w:t>
      </w:r>
      <w:r>
        <w:rPr>
          <w:rFonts w:hint="eastAsia"/>
          <w:sz w:val="21"/>
        </w:rPr>
        <w:t>；绿地与广场用地规模为</w:t>
      </w:r>
      <w:r>
        <w:rPr>
          <w:sz w:val="21"/>
        </w:rPr>
        <w:t>1084.96</w:t>
      </w:r>
      <w:r>
        <w:rPr>
          <w:rFonts w:hint="eastAsia"/>
          <w:sz w:val="21"/>
        </w:rPr>
        <w:t>公顷，占城市建设用地的</w:t>
      </w:r>
      <w:r>
        <w:rPr>
          <w:sz w:val="21"/>
        </w:rPr>
        <w:t>13.66%</w:t>
      </w:r>
      <w:r>
        <w:rPr>
          <w:rFonts w:hint="eastAsia"/>
          <w:sz w:val="21"/>
        </w:rPr>
        <w:t>。</w:t>
      </w:r>
    </w:p>
    <w:p w:rsidR="00061B8B" w:rsidRDefault="00FF0DEF">
      <w:pPr>
        <w:pStyle w:val="5"/>
        <w:spacing w:after="156"/>
        <w:ind w:left="1389" w:hanging="1389"/>
        <w:rPr>
          <w:color w:val="auto"/>
        </w:rPr>
      </w:pPr>
      <w:r>
        <w:rPr>
          <w:rFonts w:hint="eastAsia"/>
          <w:color w:val="auto"/>
        </w:rPr>
        <w:t>城市更新</w:t>
      </w:r>
    </w:p>
    <w:p w:rsidR="00061B8B" w:rsidRDefault="00FF0DEF" w:rsidP="00C012CB">
      <w:pPr>
        <w:adjustRightInd w:val="0"/>
        <w:snapToGrid w:val="0"/>
        <w:spacing w:afterLines="50"/>
        <w:ind w:leftChars="472" w:left="1133" w:firstLineChars="200" w:firstLine="420"/>
        <w:rPr>
          <w:rFonts w:ascii="宋体" w:hAnsi="宋体"/>
          <w:kern w:val="0"/>
          <w:sz w:val="21"/>
        </w:rPr>
      </w:pPr>
      <w:r>
        <w:rPr>
          <w:rFonts w:ascii="宋体" w:cs="宋体" w:hint="eastAsia"/>
          <w:kern w:val="0"/>
          <w:sz w:val="21"/>
          <w:szCs w:val="21"/>
        </w:rPr>
        <w:t>1.旧城更新范围</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澧县旧城区范围为澧县城区护城河以东、澧浦路以西、兰韵路以南、屈原路以北，总面积约为923公顷。津市旧城区范围为市人民政府</w:t>
      </w:r>
      <w:r>
        <w:rPr>
          <w:rFonts w:ascii="宋体" w:hAnsi="宋体"/>
          <w:kern w:val="0"/>
          <w:sz w:val="21"/>
        </w:rPr>
        <w:t xml:space="preserve">1984 </w:t>
      </w:r>
      <w:r>
        <w:rPr>
          <w:rFonts w:ascii="宋体" w:hAnsi="宋体" w:hint="eastAsia"/>
          <w:kern w:val="0"/>
          <w:sz w:val="21"/>
        </w:rPr>
        <w:t>年《城市规划条例》颁布之前津市城区已建区域，总面积为</w:t>
      </w:r>
      <w:r>
        <w:rPr>
          <w:rFonts w:ascii="宋体" w:hAnsi="宋体"/>
          <w:kern w:val="0"/>
          <w:sz w:val="21"/>
        </w:rPr>
        <w:t>74</w:t>
      </w:r>
      <w:r>
        <w:rPr>
          <w:rFonts w:ascii="宋体" w:hAnsi="宋体" w:hint="eastAsia"/>
          <w:kern w:val="0"/>
          <w:sz w:val="21"/>
        </w:rPr>
        <w:t>0公顷。</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2．改造内容</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根据旧城区内不同的建筑类型，分别采用修缮、保留、更新等改造方式。</w:t>
      </w:r>
    </w:p>
    <w:p w:rsidR="00061B8B" w:rsidRDefault="00FF0DEF">
      <w:pPr>
        <w:spacing w:after="156"/>
        <w:ind w:leftChars="472" w:left="1133" w:firstLineChars="200" w:firstLine="420"/>
        <w:rPr>
          <w:rFonts w:ascii="宋体" w:hAnsi="宋体" w:cs="宋体"/>
          <w:kern w:val="0"/>
          <w:sz w:val="21"/>
          <w:szCs w:val="21"/>
        </w:rPr>
      </w:pPr>
      <w:r>
        <w:rPr>
          <w:rFonts w:ascii="宋体" w:hAnsi="宋体" w:cs="宋体" w:hint="eastAsia"/>
          <w:kern w:val="0"/>
          <w:sz w:val="21"/>
          <w:szCs w:val="21"/>
        </w:rPr>
        <w:t>旧城居住区改造：用地性质和布局适宜、现状建筑使用情况良好的居住区，重点以提升居住质量，改善居住环境，完善配套设施为主；</w:t>
      </w:r>
      <w:r>
        <w:rPr>
          <w:rFonts w:ascii="宋体" w:cs="宋体" w:hint="eastAsia"/>
          <w:kern w:val="0"/>
          <w:sz w:val="21"/>
          <w:szCs w:val="21"/>
        </w:rPr>
        <w:t>用地性质和布局适宜，但设施配套或环境质量等方面已经不太适合现代化生活要求的居住区，采取维修改善方式；以砖木、土木结构为主体，建设年代较早，建筑质量差，生活设施、基础设施配套不足的居住区，采取拆除重建方式，重建良好的居住环境。</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旧城商业区改造：改造中心商业区，扩建商业设施，改善购物环境，提升商业服务功能和城市形象；重点疏解老城区内部低等级商业设施。</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旧城工业用地调整：逐步搬迁城内效益差、占地面积大、污染严重的工业企业，置换成绿地和公共服务设施用地及适量商住用地，工业用地集中布局。</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旧城环境综合整治：重点改善绿地分布，增加点状绿地，加强滨水空间设计，使蓝绿空间渗透到旧城区。修建城市广场、步行街等室外活动空间，强调对重点地段进行城市设计与景观设计。</w:t>
      </w:r>
    </w:p>
    <w:p w:rsidR="00061B8B" w:rsidRDefault="00FF0DEF">
      <w:pPr>
        <w:spacing w:after="156"/>
        <w:ind w:leftChars="472" w:left="1133" w:firstLineChars="200" w:firstLine="420"/>
        <w:rPr>
          <w:rFonts w:ascii="宋体" w:hAnsi="宋体"/>
          <w:kern w:val="0"/>
          <w:sz w:val="21"/>
        </w:rPr>
      </w:pPr>
      <w:r>
        <w:rPr>
          <w:rFonts w:ascii="宋体" w:hAnsi="宋体"/>
          <w:kern w:val="0"/>
          <w:sz w:val="21"/>
        </w:rPr>
        <w:t>3.</w:t>
      </w:r>
      <w:r>
        <w:rPr>
          <w:rFonts w:ascii="宋体" w:hAnsi="宋体" w:hint="eastAsia"/>
          <w:kern w:val="0"/>
          <w:sz w:val="21"/>
        </w:rPr>
        <w:t>棚户区改造规划</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澧县棚户区基本为城中村，内部市政基础设施和公共服务设施缺乏。改造</w:t>
      </w:r>
      <w:r>
        <w:rPr>
          <w:rFonts w:ascii="宋体" w:hAnsi="宋体" w:hint="eastAsia"/>
          <w:kern w:val="0"/>
          <w:sz w:val="21"/>
        </w:rPr>
        <w:lastRenderedPageBreak/>
        <w:t>主要以房屋拆建与完善基础设施、公共服务设施为改造重点，改造方式均为拆建改造。</w:t>
      </w:r>
      <w:r>
        <w:rPr>
          <w:rFonts w:ascii="宋体" w:hAnsi="宋体"/>
          <w:kern w:val="0"/>
          <w:sz w:val="21"/>
        </w:rPr>
        <w:t>2018年至2020年</w:t>
      </w:r>
      <w:r>
        <w:rPr>
          <w:rFonts w:ascii="宋体" w:hAnsi="宋体" w:hint="eastAsia"/>
          <w:kern w:val="0"/>
          <w:sz w:val="21"/>
        </w:rPr>
        <w:t>棚户区计划改造总户数为</w:t>
      </w:r>
      <w:r>
        <w:rPr>
          <w:rFonts w:ascii="宋体" w:hAnsi="宋体"/>
          <w:kern w:val="0"/>
          <w:sz w:val="21"/>
        </w:rPr>
        <w:t>18237户，总建筑面积为2750550平方米。澧西街道办主要集中在黄泥、四马、荣家台、荣隆、大西门、</w:t>
      </w:r>
      <w:r>
        <w:rPr>
          <w:rFonts w:ascii="宋体" w:hAnsi="宋体" w:hint="eastAsia"/>
          <w:kern w:val="0"/>
          <w:sz w:val="21"/>
        </w:rPr>
        <w:t>护城、金牛池、小西门、关心社区；澧阳街道办主要集中在棚场街、桃花滩、群玉、洗墨池、澹阳、新河、水德庙、芬司街、珍珠、万寿宫、永兴寺、黄桥社区；澧澹街道主要集中在大巷口、夹堤、三夹、蔡津、玉皇、樟柳、仁和、拥宪、拥固、上福社区；澧浦街道主要集中在澧阳、多安桥、宝塔、彭家湾、黄沙湾、三贤、襄阳、羊古、柳家、卢家社区。</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津市棚户区基本为城中村与</w:t>
      </w:r>
      <w:r>
        <w:rPr>
          <w:rFonts w:ascii="宋体" w:hAnsi="宋体"/>
          <w:kern w:val="0"/>
          <w:sz w:val="21"/>
        </w:rPr>
        <w:t>城镇</w:t>
      </w:r>
      <w:r>
        <w:rPr>
          <w:rFonts w:ascii="宋体" w:hAnsi="宋体" w:hint="eastAsia"/>
          <w:kern w:val="0"/>
          <w:sz w:val="21"/>
        </w:rPr>
        <w:t>。改造主要以房屋拆建与完善基础设施、公共服务设施为改造重点，改造方式均为拆建改造。</w:t>
      </w:r>
      <w:r>
        <w:rPr>
          <w:rFonts w:ascii="宋体" w:hAnsi="宋体"/>
          <w:kern w:val="0"/>
          <w:sz w:val="21"/>
        </w:rPr>
        <w:t>2017年</w:t>
      </w:r>
      <w:r>
        <w:rPr>
          <w:rFonts w:ascii="宋体" w:hAnsi="宋体" w:hint="eastAsia"/>
          <w:kern w:val="0"/>
          <w:sz w:val="21"/>
        </w:rPr>
        <w:t>与</w:t>
      </w:r>
      <w:r>
        <w:rPr>
          <w:rFonts w:ascii="宋体" w:hAnsi="宋体"/>
          <w:kern w:val="0"/>
          <w:sz w:val="21"/>
        </w:rPr>
        <w:t>2018年</w:t>
      </w:r>
      <w:r>
        <w:rPr>
          <w:rFonts w:ascii="宋体" w:hAnsi="宋体" w:hint="eastAsia"/>
          <w:kern w:val="0"/>
          <w:sz w:val="21"/>
        </w:rPr>
        <w:t>棚户区计划改造总户数为</w:t>
      </w:r>
      <w:r>
        <w:rPr>
          <w:rFonts w:ascii="宋体" w:hAnsi="宋体"/>
          <w:kern w:val="0"/>
          <w:sz w:val="21"/>
        </w:rPr>
        <w:t>4544户</w:t>
      </w:r>
      <w:r>
        <w:rPr>
          <w:rFonts w:ascii="宋体" w:hAnsi="宋体" w:hint="eastAsia"/>
          <w:kern w:val="0"/>
          <w:sz w:val="21"/>
        </w:rPr>
        <w:t>。城中村</w:t>
      </w:r>
      <w:r>
        <w:rPr>
          <w:rFonts w:ascii="宋体" w:hAnsi="宋体"/>
          <w:kern w:val="0"/>
          <w:sz w:val="21"/>
        </w:rPr>
        <w:t>棚户区改造范围为</w:t>
      </w:r>
      <w:r>
        <w:rPr>
          <w:rFonts w:ascii="宋体" w:hAnsi="宋体" w:hint="eastAsia"/>
          <w:kern w:val="0"/>
          <w:sz w:val="21"/>
        </w:rPr>
        <w:t>西入城口（东起职教集团南校区宿舍区，西至湘泰路，南起车胤大道，北至九澧大道）、东入城口（涔水大桥两侧）、桥南桥头（襄阳街社区周边）、果园；</w:t>
      </w:r>
      <w:r>
        <w:rPr>
          <w:rFonts w:ascii="宋体" w:hAnsi="宋体"/>
          <w:kern w:val="0"/>
          <w:sz w:val="21"/>
        </w:rPr>
        <w:t>城镇棚户区改造范围为</w:t>
      </w:r>
      <w:r>
        <w:rPr>
          <w:rFonts w:ascii="宋体" w:hAnsi="宋体" w:hint="eastAsia"/>
          <w:kern w:val="0"/>
          <w:sz w:val="21"/>
        </w:rPr>
        <w:t>湖桥片区（含纸厂周边）二期、沿西河街（东起汪家桥码头、西至新码头、南起澧水、北至人民路）、青龙庙（东起车胤大道延伸线、西至汪家桥码头、南起澧水、北至人民路）。</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津澧新城棚户区改造方式均为拆建改造，拆迁安置方式均为货币补偿。</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澧县近期</w:t>
      </w:r>
      <w:r>
        <w:rPr>
          <w:rFonts w:ascii="宋体" w:hAnsi="宋体"/>
          <w:kern w:val="0"/>
          <w:sz w:val="21"/>
        </w:rPr>
        <w:t>2018年至2020年</w:t>
      </w:r>
      <w:r>
        <w:rPr>
          <w:rFonts w:ascii="宋体" w:hAnsi="宋体" w:hint="eastAsia"/>
          <w:kern w:val="0"/>
          <w:sz w:val="21"/>
        </w:rPr>
        <w:t>棚户区计划改造总户数为</w:t>
      </w:r>
      <w:r>
        <w:rPr>
          <w:rFonts w:ascii="宋体" w:hAnsi="宋体"/>
          <w:kern w:val="0"/>
          <w:sz w:val="21"/>
        </w:rPr>
        <w:t>18237户，总用地面积为1466960平方米，总投资1237587万元。2018年7015</w:t>
      </w:r>
      <w:r>
        <w:rPr>
          <w:rFonts w:ascii="宋体" w:hAnsi="宋体" w:hint="eastAsia"/>
          <w:kern w:val="0"/>
          <w:sz w:val="21"/>
        </w:rPr>
        <w:t>户，总用地面积为</w:t>
      </w:r>
      <w:r>
        <w:rPr>
          <w:rFonts w:ascii="宋体" w:hAnsi="宋体"/>
          <w:kern w:val="0"/>
          <w:sz w:val="21"/>
        </w:rPr>
        <w:t>56500平方米，总投资476887</w:t>
      </w:r>
      <w:r>
        <w:rPr>
          <w:rFonts w:ascii="宋体" w:hAnsi="宋体" w:hint="eastAsia"/>
          <w:kern w:val="0"/>
          <w:sz w:val="21"/>
        </w:rPr>
        <w:t>万元；</w:t>
      </w:r>
      <w:r>
        <w:rPr>
          <w:rFonts w:ascii="宋体" w:hAnsi="宋体"/>
          <w:kern w:val="0"/>
          <w:sz w:val="21"/>
        </w:rPr>
        <w:t>2019年5524</w:t>
      </w:r>
      <w:r>
        <w:rPr>
          <w:rFonts w:ascii="宋体" w:hAnsi="宋体" w:hint="eastAsia"/>
          <w:kern w:val="0"/>
          <w:sz w:val="21"/>
        </w:rPr>
        <w:t>户，总用地面积为</w:t>
      </w:r>
      <w:r>
        <w:rPr>
          <w:rFonts w:ascii="宋体" w:hAnsi="宋体"/>
          <w:kern w:val="0"/>
          <w:sz w:val="21"/>
        </w:rPr>
        <w:t>441920平方米，总投资372760万元</w:t>
      </w:r>
      <w:r>
        <w:rPr>
          <w:rFonts w:ascii="宋体" w:hAnsi="宋体" w:hint="eastAsia"/>
          <w:kern w:val="0"/>
          <w:sz w:val="21"/>
        </w:rPr>
        <w:t>；</w:t>
      </w:r>
      <w:r>
        <w:rPr>
          <w:rFonts w:ascii="宋体" w:hAnsi="宋体"/>
          <w:kern w:val="0"/>
          <w:sz w:val="21"/>
        </w:rPr>
        <w:t>2020年5698户，总用地面积为459840平方米，总投资387940万元。</w:t>
      </w:r>
      <w:r>
        <w:rPr>
          <w:rFonts w:ascii="宋体" w:hAnsi="宋体" w:hint="eastAsia"/>
          <w:kern w:val="0"/>
          <w:sz w:val="21"/>
        </w:rPr>
        <w:t>津市近期</w:t>
      </w:r>
      <w:r>
        <w:rPr>
          <w:rFonts w:ascii="宋体" w:hAnsi="宋体"/>
          <w:kern w:val="0"/>
          <w:sz w:val="21"/>
        </w:rPr>
        <w:t>2017年</w:t>
      </w:r>
      <w:r>
        <w:rPr>
          <w:rFonts w:ascii="宋体" w:hAnsi="宋体" w:hint="eastAsia"/>
          <w:kern w:val="0"/>
          <w:sz w:val="21"/>
        </w:rPr>
        <w:t>与</w:t>
      </w:r>
      <w:r>
        <w:rPr>
          <w:rFonts w:ascii="宋体" w:hAnsi="宋体"/>
          <w:kern w:val="0"/>
          <w:sz w:val="21"/>
        </w:rPr>
        <w:t>2018年</w:t>
      </w:r>
      <w:r>
        <w:rPr>
          <w:rFonts w:ascii="宋体" w:hAnsi="宋体" w:hint="eastAsia"/>
          <w:kern w:val="0"/>
          <w:sz w:val="21"/>
        </w:rPr>
        <w:t>棚户区计划改造总户数为</w:t>
      </w:r>
      <w:r>
        <w:rPr>
          <w:rFonts w:ascii="宋体" w:hAnsi="宋体"/>
          <w:kern w:val="0"/>
          <w:sz w:val="21"/>
        </w:rPr>
        <w:t>4544户</w:t>
      </w:r>
      <w:r>
        <w:rPr>
          <w:rFonts w:ascii="宋体" w:hAnsi="宋体" w:hint="eastAsia"/>
          <w:kern w:val="0"/>
          <w:sz w:val="21"/>
        </w:rPr>
        <w:t>。</w:t>
      </w:r>
      <w:r>
        <w:rPr>
          <w:rFonts w:ascii="宋体" w:hAnsi="宋体"/>
          <w:kern w:val="0"/>
          <w:sz w:val="21"/>
        </w:rPr>
        <w:t>2017年3905</w:t>
      </w:r>
      <w:r>
        <w:rPr>
          <w:rFonts w:ascii="宋体" w:hAnsi="宋体" w:hint="eastAsia"/>
          <w:kern w:val="0"/>
          <w:sz w:val="21"/>
        </w:rPr>
        <w:t>户，</w:t>
      </w:r>
      <w:r>
        <w:rPr>
          <w:rFonts w:ascii="宋体" w:hAnsi="宋体"/>
          <w:kern w:val="0"/>
          <w:sz w:val="21"/>
        </w:rPr>
        <w:t>2018年639</w:t>
      </w:r>
      <w:r>
        <w:rPr>
          <w:rFonts w:ascii="宋体" w:hAnsi="宋体" w:hint="eastAsia"/>
          <w:kern w:val="0"/>
          <w:sz w:val="21"/>
        </w:rPr>
        <w:t>户。</w:t>
      </w:r>
    </w:p>
    <w:p w:rsidR="00061B8B" w:rsidRDefault="00FF0DEF">
      <w:pPr>
        <w:pStyle w:val="5"/>
        <w:spacing w:after="156"/>
        <w:ind w:left="1389" w:hanging="1389"/>
        <w:rPr>
          <w:color w:val="auto"/>
        </w:rPr>
      </w:pPr>
      <w:r>
        <w:rPr>
          <w:rFonts w:hint="eastAsia"/>
          <w:color w:val="auto"/>
        </w:rPr>
        <w:t>新城新区</w:t>
      </w:r>
      <w:r>
        <w:rPr>
          <w:color w:val="auto"/>
        </w:rPr>
        <w:t>建设要求</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津澧融城发展区是津澧新城规划</w:t>
      </w:r>
      <w:r>
        <w:rPr>
          <w:rFonts w:ascii="宋体" w:hAnsi="宋体"/>
          <w:kern w:val="0"/>
          <w:sz w:val="21"/>
        </w:rPr>
        <w:t>的新区</w:t>
      </w:r>
      <w:r>
        <w:rPr>
          <w:rFonts w:ascii="宋体" w:hAnsi="宋体" w:hint="eastAsia"/>
          <w:kern w:val="0"/>
          <w:sz w:val="21"/>
        </w:rPr>
        <w:t>，位于津市和澧县老城之间、澧水以北的地区，</w:t>
      </w:r>
      <w:r>
        <w:rPr>
          <w:rFonts w:ascii="宋体" w:hAnsi="宋体"/>
          <w:kern w:val="0"/>
          <w:sz w:val="21"/>
        </w:rPr>
        <w:t>可分为</w:t>
      </w:r>
      <w:r>
        <w:rPr>
          <w:rFonts w:ascii="宋体" w:hAnsi="宋体" w:hint="eastAsia"/>
          <w:kern w:val="0"/>
          <w:sz w:val="21"/>
        </w:rPr>
        <w:t>城市综合服务片区和产城融合示范片区两个</w:t>
      </w:r>
      <w:r>
        <w:rPr>
          <w:rFonts w:ascii="宋体" w:hAnsi="宋体"/>
          <w:kern w:val="0"/>
          <w:sz w:val="21"/>
        </w:rPr>
        <w:t>片区</w:t>
      </w:r>
      <w:r>
        <w:rPr>
          <w:rFonts w:ascii="宋体" w:hAnsi="宋体" w:hint="eastAsia"/>
          <w:kern w:val="0"/>
          <w:sz w:val="21"/>
        </w:rPr>
        <w:t>。城市综合服务片区和产城融合示范片区职能分工、功能互补，共同为新城提供高等级、高品质的行政管理、商务办公、商业配套、文化教育、休闲展览等多种服务。</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lastRenderedPageBreak/>
        <w:t>（1）城市综合服务片区</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城市综合服务片区</w:t>
      </w:r>
      <w:r>
        <w:rPr>
          <w:rFonts w:ascii="宋体" w:hAnsi="宋体"/>
          <w:kern w:val="0"/>
          <w:sz w:val="21"/>
        </w:rPr>
        <w:t>具体</w:t>
      </w:r>
      <w:r>
        <w:rPr>
          <w:rFonts w:ascii="宋体" w:hAnsi="宋体" w:hint="eastAsia"/>
          <w:kern w:val="0"/>
          <w:sz w:val="21"/>
        </w:rPr>
        <w:t>的</w:t>
      </w:r>
      <w:r>
        <w:rPr>
          <w:rFonts w:ascii="宋体" w:hAnsi="宋体"/>
          <w:kern w:val="0"/>
          <w:sz w:val="21"/>
        </w:rPr>
        <w:t>建设要求</w:t>
      </w:r>
      <w:r>
        <w:rPr>
          <w:rFonts w:ascii="宋体" w:hAnsi="宋体" w:hint="eastAsia"/>
          <w:kern w:val="0"/>
          <w:sz w:val="21"/>
        </w:rPr>
        <w:t>是首先加大大型公共服务设施建设力度</w:t>
      </w:r>
      <w:r>
        <w:rPr>
          <w:rFonts w:ascii="宋体" w:hAnsi="宋体"/>
          <w:kern w:val="0"/>
          <w:sz w:val="21"/>
        </w:rPr>
        <w:t>，</w:t>
      </w:r>
      <w:r>
        <w:rPr>
          <w:rFonts w:ascii="宋体" w:hAnsi="宋体" w:hint="eastAsia"/>
          <w:kern w:val="0"/>
          <w:sz w:val="21"/>
        </w:rPr>
        <w:t>以塑造城市中心形象，形成功能与人气的集聚；</w:t>
      </w:r>
      <w:r>
        <w:rPr>
          <w:rFonts w:ascii="宋体" w:hAnsi="宋体"/>
          <w:kern w:val="0"/>
          <w:sz w:val="21"/>
        </w:rPr>
        <w:t>其次</w:t>
      </w:r>
      <w:r>
        <w:rPr>
          <w:rFonts w:ascii="宋体" w:hAnsi="宋体" w:hint="eastAsia"/>
          <w:kern w:val="0"/>
          <w:sz w:val="21"/>
        </w:rPr>
        <w:t>通过城市综合服务区景观中轴线的</w:t>
      </w:r>
      <w:r>
        <w:rPr>
          <w:rFonts w:ascii="宋体" w:hAnsi="宋体"/>
          <w:kern w:val="0"/>
          <w:sz w:val="21"/>
        </w:rPr>
        <w:t>建设，</w:t>
      </w:r>
      <w:r>
        <w:rPr>
          <w:rFonts w:ascii="宋体" w:hAnsi="宋体" w:hint="eastAsia"/>
          <w:kern w:val="0"/>
          <w:sz w:val="21"/>
        </w:rPr>
        <w:t>组织城市功能，构筑秩序感强又富于变化的轴线空间，提高片区环境品质及面貌。</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w:t>
      </w:r>
      <w:r>
        <w:rPr>
          <w:rFonts w:ascii="宋体" w:hAnsi="宋体"/>
          <w:kern w:val="0"/>
          <w:sz w:val="21"/>
        </w:rPr>
        <w:t>2</w:t>
      </w:r>
      <w:r>
        <w:rPr>
          <w:rFonts w:ascii="宋体" w:hAnsi="宋体" w:hint="eastAsia"/>
          <w:kern w:val="0"/>
          <w:sz w:val="21"/>
        </w:rPr>
        <w:t>）产城融合示范片区</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产城融合示范片区规划</w:t>
      </w:r>
      <w:r>
        <w:rPr>
          <w:rFonts w:ascii="宋体" w:hAnsi="宋体"/>
          <w:kern w:val="0"/>
          <w:sz w:val="21"/>
        </w:rPr>
        <w:t>分为六个组团片区，具体</w:t>
      </w:r>
      <w:r>
        <w:rPr>
          <w:rFonts w:ascii="宋体" w:hAnsi="宋体" w:hint="eastAsia"/>
          <w:kern w:val="0"/>
          <w:sz w:val="21"/>
        </w:rPr>
        <w:t>建设</w:t>
      </w:r>
      <w:r>
        <w:rPr>
          <w:rFonts w:ascii="宋体" w:hAnsi="宋体"/>
          <w:kern w:val="0"/>
          <w:sz w:val="21"/>
        </w:rPr>
        <w:t>要求如下：</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现代制造产业园区：以接纳产业转移为中心，以高新制造、服装服饰、电子商务等为核心，重点拓展前端产业链，形成结构合理的产业集群；</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总部研发区：东侧形成集生产、创新研发为一体的总部基地，促进产业结构调整优化；</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物流园区：依托高速公路出入口，形成物流和相关配套服务区；</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高教园区：高端制造产业研发、职业教育和人才培训为主的教育园区；</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生活配套服务区：围绕产业区设置居住功能，吸引就业人口，缩短通勤距离，形成生产性服务片区。</w:t>
      </w:r>
    </w:p>
    <w:p w:rsidR="00061B8B" w:rsidRDefault="00FF0DEF">
      <w:pPr>
        <w:spacing w:after="156"/>
        <w:ind w:leftChars="472" w:left="1133" w:firstLineChars="200" w:firstLine="420"/>
        <w:rPr>
          <w:rFonts w:ascii="宋体" w:hAnsi="宋体"/>
          <w:kern w:val="0"/>
          <w:sz w:val="21"/>
        </w:rPr>
      </w:pPr>
      <w:r>
        <w:rPr>
          <w:rFonts w:ascii="宋体" w:hAnsi="宋体" w:hint="eastAsia"/>
          <w:kern w:val="0"/>
          <w:sz w:val="21"/>
        </w:rPr>
        <w:t>商业文化休闲区：打造一个具有高品质生态环境的商业文化休闲区，为两地居民塑造宜居的生活空间。</w:t>
      </w:r>
    </w:p>
    <w:p w:rsidR="00061B8B" w:rsidRDefault="00FF0DEF">
      <w:pPr>
        <w:pStyle w:val="1"/>
        <w:jc w:val="center"/>
        <w:rPr>
          <w:rFonts w:ascii="黑体" w:eastAsia="黑体"/>
          <w:sz w:val="40"/>
          <w:szCs w:val="40"/>
        </w:rPr>
      </w:pPr>
      <w:bookmarkStart w:id="20" w:name="_Toc524537920"/>
      <w:r>
        <w:rPr>
          <w:rFonts w:ascii="黑体" w:eastAsia="黑体" w:hint="eastAsia"/>
          <w:sz w:val="40"/>
          <w:szCs w:val="40"/>
        </w:rPr>
        <w:t>第四章 主要专项规划</w:t>
      </w:r>
      <w:bookmarkEnd w:id="20"/>
    </w:p>
    <w:p w:rsidR="00061B8B" w:rsidRDefault="00FF0DEF">
      <w:pPr>
        <w:pStyle w:val="2"/>
        <w:numPr>
          <w:ilvl w:val="0"/>
          <w:numId w:val="11"/>
        </w:numPr>
        <w:spacing w:line="412" w:lineRule="auto"/>
        <w:jc w:val="center"/>
      </w:pPr>
      <w:bookmarkStart w:id="21" w:name="_Toc524537921"/>
      <w:r>
        <w:rPr>
          <w:rFonts w:hint="eastAsia"/>
        </w:rPr>
        <w:t>产业发展规划</w:t>
      </w:r>
      <w:bookmarkEnd w:id="21"/>
    </w:p>
    <w:p w:rsidR="00061B8B" w:rsidRDefault="00FF0DEF">
      <w:pPr>
        <w:pStyle w:val="5"/>
        <w:spacing w:after="156"/>
        <w:ind w:left="1389" w:hanging="1389"/>
        <w:rPr>
          <w:color w:val="auto"/>
        </w:rPr>
      </w:pPr>
      <w:r>
        <w:rPr>
          <w:rFonts w:hint="eastAsia"/>
          <w:color w:val="auto"/>
        </w:rPr>
        <w:t>产业发展趋势</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津澧两地具有很强的经济互补性，在未来的发展过程中，需要相向而行、一体化发展，才能巩固澧水流域中心城市的地位。</w:t>
      </w:r>
    </w:p>
    <w:p w:rsidR="00061B8B" w:rsidRDefault="00FF0DEF" w:rsidP="00C012CB">
      <w:pPr>
        <w:adjustRightInd w:val="0"/>
        <w:snapToGrid w:val="0"/>
        <w:spacing w:afterLines="50"/>
        <w:ind w:leftChars="472" w:left="1133" w:firstLineChars="200" w:firstLine="422"/>
        <w:rPr>
          <w:rFonts w:ascii="宋体" w:hAnsi="宋体"/>
          <w:bCs/>
          <w:sz w:val="21"/>
          <w:szCs w:val="21"/>
        </w:rPr>
      </w:pPr>
      <w:r>
        <w:rPr>
          <w:rFonts w:ascii="宋体" w:hAnsi="宋体" w:hint="eastAsia"/>
          <w:b/>
          <w:bCs/>
          <w:sz w:val="21"/>
          <w:szCs w:val="21"/>
        </w:rPr>
        <w:t>谋划国家级园区带动区域产业升级。</w:t>
      </w:r>
      <w:r>
        <w:rPr>
          <w:rFonts w:ascii="宋体" w:hAnsi="宋体" w:hint="eastAsia"/>
          <w:bCs/>
          <w:sz w:val="21"/>
          <w:szCs w:val="21"/>
        </w:rPr>
        <w:t>津澧地区未来作为常德副中心，辐射湘鄂的区域中心，应当具有相对应的产业载体支撑区域的发展，迫切需要整合</w:t>
      </w:r>
      <w:r>
        <w:rPr>
          <w:rFonts w:ascii="宋体" w:hAnsi="宋体" w:hint="eastAsia"/>
          <w:bCs/>
          <w:sz w:val="21"/>
          <w:szCs w:val="21"/>
        </w:rPr>
        <w:lastRenderedPageBreak/>
        <w:t>现状产业发展要素，谋划国家级产业平台。</w:t>
      </w:r>
    </w:p>
    <w:p w:rsidR="00061B8B" w:rsidRDefault="00FF0DEF" w:rsidP="00C012CB">
      <w:pPr>
        <w:adjustRightInd w:val="0"/>
        <w:snapToGrid w:val="0"/>
        <w:spacing w:afterLines="50"/>
        <w:ind w:leftChars="472" w:left="1133" w:firstLineChars="200" w:firstLine="422"/>
        <w:rPr>
          <w:rFonts w:ascii="宋体" w:hAnsi="宋体"/>
          <w:bCs/>
          <w:sz w:val="21"/>
          <w:szCs w:val="21"/>
        </w:rPr>
      </w:pPr>
      <w:r>
        <w:rPr>
          <w:rFonts w:ascii="宋体" w:hAnsi="宋体" w:hint="eastAsia"/>
          <w:b/>
          <w:bCs/>
          <w:sz w:val="21"/>
          <w:szCs w:val="21"/>
        </w:rPr>
        <w:t>加强与常德市区互动，</w:t>
      </w:r>
      <w:r>
        <w:rPr>
          <w:rFonts w:ascii="宋体" w:hAnsi="宋体" w:hint="eastAsia"/>
          <w:bCs/>
          <w:sz w:val="21"/>
          <w:szCs w:val="21"/>
        </w:rPr>
        <w:t>加强</w:t>
      </w:r>
      <w:r>
        <w:rPr>
          <w:rFonts w:ascii="宋体" w:hAnsi="宋体"/>
          <w:bCs/>
          <w:sz w:val="21"/>
          <w:szCs w:val="21"/>
        </w:rPr>
        <w:t>与常德市高新区、经开区的产业协作与联系，</w:t>
      </w:r>
      <w:r>
        <w:rPr>
          <w:rFonts w:ascii="宋体" w:hAnsi="宋体" w:hint="eastAsia"/>
          <w:bCs/>
          <w:sz w:val="21"/>
          <w:szCs w:val="21"/>
        </w:rPr>
        <w:t>未来需要积极推动津市和澧县工业园区的整合，启动合并申报国家级开发区的工作，为津澧产业发展构筑良好平台。</w:t>
      </w:r>
    </w:p>
    <w:p w:rsidR="00061B8B" w:rsidRDefault="00FF0DEF" w:rsidP="00C012CB">
      <w:pPr>
        <w:adjustRightInd w:val="0"/>
        <w:snapToGrid w:val="0"/>
        <w:spacing w:afterLines="50"/>
        <w:ind w:leftChars="472" w:left="1133" w:firstLineChars="200" w:firstLine="422"/>
        <w:rPr>
          <w:rFonts w:ascii="宋体" w:hAnsi="宋体"/>
          <w:bCs/>
          <w:sz w:val="21"/>
          <w:szCs w:val="21"/>
        </w:rPr>
      </w:pPr>
      <w:r>
        <w:rPr>
          <w:rFonts w:ascii="宋体" w:hAnsi="宋体" w:hint="eastAsia"/>
          <w:b/>
          <w:bCs/>
          <w:sz w:val="21"/>
          <w:szCs w:val="21"/>
        </w:rPr>
        <w:t>促进津澧旅游产业融合发展。</w:t>
      </w:r>
      <w:r>
        <w:rPr>
          <w:rFonts w:ascii="宋体" w:hAnsi="宋体" w:hint="eastAsia"/>
          <w:bCs/>
          <w:sz w:val="21"/>
          <w:szCs w:val="21"/>
        </w:rPr>
        <w:t>围绕城头山、澧州古城、彭山、天供山、嘉山、药山、毛里湖、新洲古镇等景点，组建精品线路，定期组织津澧两地文化旅游节等活动，进行宣传与促销，提升津澧旅游品牌形象。</w:t>
      </w:r>
    </w:p>
    <w:p w:rsidR="00061B8B" w:rsidRDefault="00FF0DEF">
      <w:pPr>
        <w:pStyle w:val="5"/>
        <w:spacing w:after="156"/>
        <w:ind w:left="1389" w:hanging="1389"/>
        <w:rPr>
          <w:color w:val="auto"/>
        </w:rPr>
      </w:pPr>
      <w:r>
        <w:rPr>
          <w:rFonts w:hint="eastAsia"/>
          <w:color w:val="auto"/>
        </w:rPr>
        <w:t>产业发展目标</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到2020年，津澧新城GDP总量为649亿元，人均GDP达到5.2万元。</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到2030年，年均GDP增长率约为7%</w:t>
      </w:r>
      <w:r>
        <w:rPr>
          <w:rFonts w:ascii="宋体" w:cs="宋体" w:hint="eastAsia"/>
          <w:kern w:val="0"/>
          <w:sz w:val="21"/>
          <w:szCs w:val="21"/>
        </w:rPr>
        <w:t>～</w:t>
      </w:r>
      <w:r>
        <w:rPr>
          <w:rFonts w:ascii="宋体" w:hAnsi="宋体" w:hint="eastAsia"/>
          <w:bCs/>
          <w:sz w:val="21"/>
          <w:szCs w:val="21"/>
        </w:rPr>
        <w:t>8%，津澧新城GDP将达到1300亿元左右，人均GDP约为10万元。</w:t>
      </w:r>
    </w:p>
    <w:p w:rsidR="00061B8B" w:rsidRDefault="00FF0DEF">
      <w:pPr>
        <w:pStyle w:val="5"/>
        <w:spacing w:after="156"/>
        <w:ind w:left="1389" w:hanging="1389"/>
        <w:rPr>
          <w:color w:val="auto"/>
        </w:rPr>
      </w:pPr>
      <w:r>
        <w:rPr>
          <w:rFonts w:hint="eastAsia"/>
          <w:color w:val="auto"/>
        </w:rPr>
        <w:t>产业发展重点领域</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津澧新城未来应积极推动一、二、三产业协调发展，在强调工业强市、工业兴市的同时，以现代农业、生态农业促进广大农村地区的发展，以旅游、物流等第三产业繁荣县（市）域经济。</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建设现代农业体系。建设综合性规模化农业商品生产基地和环洞庭湖生态渔业经济圈，壮大特色种植业与养殖业规模，培育休闲农业示范点，打造休闲农业与乡村旅游示范品牌。支持农业龙头企业、专业合作社参与农产品基地开发、加工技术改造，发展订单生产和流通服务业，提高精深加工水平和产品附加值。</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2）打造工业支柱产业。打造生物医药和健康食品、装备制造、服装服饰四大支柱产业。培育战略性新型产业，大力提高企业自主创新能力，促进经济增长方式转变，重点培育新材料、新能源和其它高新技术产业。以园区为载体，以创新为动力，加强供给侧结构性改革，构建新型工业体系。</w:t>
      </w:r>
      <w:r>
        <w:rPr>
          <w:rFonts w:ascii="宋体" w:hAnsi="宋体"/>
          <w:bCs/>
          <w:sz w:val="21"/>
          <w:szCs w:val="21"/>
        </w:rPr>
        <w:t>规划</w:t>
      </w:r>
      <w:r>
        <w:rPr>
          <w:rFonts w:ascii="宋体" w:hAnsi="宋体" w:hint="eastAsia"/>
          <w:bCs/>
          <w:sz w:val="21"/>
          <w:szCs w:val="21"/>
        </w:rPr>
        <w:t>建设</w:t>
      </w:r>
      <w:r>
        <w:rPr>
          <w:rFonts w:ascii="宋体" w:hAnsi="宋体"/>
          <w:bCs/>
          <w:sz w:val="21"/>
          <w:szCs w:val="21"/>
        </w:rPr>
        <w:t>国家级产业园区</w:t>
      </w:r>
      <w:r>
        <w:rPr>
          <w:rFonts w:ascii="宋体" w:hAnsi="宋体" w:hint="eastAsia"/>
          <w:bCs/>
          <w:sz w:val="21"/>
          <w:szCs w:val="21"/>
        </w:rPr>
        <w:t>，</w:t>
      </w:r>
      <w:r>
        <w:rPr>
          <w:rFonts w:ascii="宋体" w:hAnsi="宋体"/>
          <w:bCs/>
          <w:sz w:val="21"/>
          <w:szCs w:val="21"/>
        </w:rPr>
        <w:t>同时加强</w:t>
      </w:r>
      <w:r>
        <w:rPr>
          <w:rFonts w:ascii="宋体" w:hAnsi="宋体" w:hint="eastAsia"/>
          <w:bCs/>
          <w:sz w:val="21"/>
          <w:szCs w:val="21"/>
        </w:rPr>
        <w:t>津澧地区</w:t>
      </w:r>
      <w:r>
        <w:rPr>
          <w:rFonts w:ascii="宋体" w:hAnsi="宋体"/>
          <w:bCs/>
          <w:sz w:val="21"/>
          <w:szCs w:val="21"/>
        </w:rPr>
        <w:t>现有省级园区的产业集聚效应，</w:t>
      </w:r>
      <w:r>
        <w:rPr>
          <w:rFonts w:ascii="宋体" w:hAnsi="宋体" w:hint="eastAsia"/>
          <w:bCs/>
          <w:sz w:val="21"/>
          <w:szCs w:val="21"/>
        </w:rPr>
        <w:t>园区规模工业增加值占地区规模工业增加值比重超过70%，</w:t>
      </w:r>
      <w:r>
        <w:rPr>
          <w:rFonts w:ascii="宋体" w:hAnsi="宋体"/>
          <w:bCs/>
          <w:sz w:val="21"/>
          <w:szCs w:val="21"/>
        </w:rPr>
        <w:t>其中：</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津市高新区</w:t>
      </w:r>
      <w:r>
        <w:rPr>
          <w:rFonts w:ascii="宋体" w:hAnsi="宋体"/>
          <w:bCs/>
          <w:sz w:val="21"/>
          <w:szCs w:val="21"/>
        </w:rPr>
        <w:t>要大力</w:t>
      </w:r>
      <w:r>
        <w:rPr>
          <w:rFonts w:ascii="宋体" w:hAnsi="宋体" w:hint="eastAsia"/>
          <w:bCs/>
          <w:sz w:val="21"/>
          <w:szCs w:val="21"/>
        </w:rPr>
        <w:t>培育龙头企业</w:t>
      </w:r>
      <w:r>
        <w:rPr>
          <w:rFonts w:ascii="宋体" w:hAnsi="宋体"/>
          <w:bCs/>
          <w:sz w:val="21"/>
          <w:szCs w:val="21"/>
        </w:rPr>
        <w:t>、</w:t>
      </w:r>
      <w:r>
        <w:rPr>
          <w:rFonts w:ascii="宋体" w:hAnsi="宋体" w:hint="eastAsia"/>
          <w:bCs/>
          <w:sz w:val="21"/>
          <w:szCs w:val="21"/>
        </w:rPr>
        <w:t>高新产业。打造生物医药百亿产业；积极促进园区内企业开展产学研结合创新，建立企业技术研发中心。同时</w:t>
      </w:r>
      <w:r>
        <w:rPr>
          <w:rFonts w:ascii="宋体" w:hAnsi="宋体"/>
          <w:bCs/>
          <w:sz w:val="21"/>
          <w:szCs w:val="21"/>
        </w:rPr>
        <w:t>积极</w:t>
      </w:r>
      <w:r>
        <w:rPr>
          <w:rFonts w:ascii="宋体" w:hAnsi="宋体" w:hint="eastAsia"/>
          <w:bCs/>
          <w:sz w:val="21"/>
          <w:szCs w:val="21"/>
        </w:rPr>
        <w:t>培育现代服务业，大力促进信息、物流、金融、电子商务、综合商贸等生产生活性服务业发展，打造集约化、品质化的现代服务业。</w:t>
      </w:r>
    </w:p>
    <w:p w:rsidR="00061B8B" w:rsidRDefault="00FF0DEF" w:rsidP="00C012CB">
      <w:pPr>
        <w:adjustRightInd w:val="0"/>
        <w:snapToGrid w:val="0"/>
        <w:spacing w:afterLines="50"/>
        <w:ind w:leftChars="472" w:left="1133" w:firstLineChars="200" w:firstLine="420"/>
        <w:rPr>
          <w:rFonts w:ascii="Arial" w:hAnsi="Arial" w:cs="Arial"/>
          <w:color w:val="333333"/>
          <w:sz w:val="21"/>
          <w:szCs w:val="21"/>
        </w:rPr>
      </w:pPr>
      <w:r>
        <w:rPr>
          <w:rFonts w:ascii="宋体" w:hAnsi="宋体" w:hint="eastAsia"/>
          <w:bCs/>
          <w:sz w:val="21"/>
          <w:szCs w:val="21"/>
        </w:rPr>
        <w:lastRenderedPageBreak/>
        <w:t>澧县</w:t>
      </w:r>
      <w:r>
        <w:rPr>
          <w:rFonts w:ascii="宋体" w:hAnsi="宋体"/>
          <w:bCs/>
          <w:sz w:val="21"/>
          <w:szCs w:val="21"/>
        </w:rPr>
        <w:t>经开区</w:t>
      </w:r>
      <w:r>
        <w:rPr>
          <w:rFonts w:ascii="宋体" w:hAnsi="宋体" w:hint="eastAsia"/>
          <w:bCs/>
          <w:sz w:val="21"/>
          <w:szCs w:val="21"/>
        </w:rPr>
        <w:t>重点</w:t>
      </w:r>
      <w:r>
        <w:rPr>
          <w:rFonts w:ascii="宋体" w:hAnsi="宋体"/>
          <w:bCs/>
          <w:sz w:val="21"/>
          <w:szCs w:val="21"/>
        </w:rPr>
        <w:t>发展</w:t>
      </w:r>
      <w:r>
        <w:rPr>
          <w:rFonts w:ascii="宋体" w:hAnsi="宋体" w:hint="eastAsia"/>
          <w:bCs/>
          <w:sz w:val="21"/>
          <w:szCs w:val="21"/>
        </w:rPr>
        <w:t>油脂</w:t>
      </w:r>
      <w:r>
        <w:rPr>
          <w:rFonts w:ascii="宋体" w:hAnsi="宋体"/>
          <w:bCs/>
          <w:sz w:val="21"/>
          <w:szCs w:val="21"/>
        </w:rPr>
        <w:t>、</w:t>
      </w:r>
      <w:r>
        <w:rPr>
          <w:rFonts w:ascii="宋体" w:hAnsi="宋体" w:hint="eastAsia"/>
          <w:bCs/>
          <w:sz w:val="21"/>
          <w:szCs w:val="21"/>
        </w:rPr>
        <w:t>粮食</w:t>
      </w:r>
      <w:r>
        <w:rPr>
          <w:rFonts w:ascii="宋体" w:hAnsi="宋体"/>
          <w:bCs/>
          <w:sz w:val="21"/>
          <w:szCs w:val="21"/>
        </w:rPr>
        <w:t>深加工等</w:t>
      </w:r>
      <w:r>
        <w:rPr>
          <w:rFonts w:ascii="Arial" w:hAnsi="Arial" w:cs="Arial"/>
          <w:color w:val="333333"/>
          <w:sz w:val="21"/>
          <w:szCs w:val="21"/>
        </w:rPr>
        <w:t>农业产业化集群</w:t>
      </w:r>
      <w:r>
        <w:rPr>
          <w:rFonts w:ascii="Arial" w:hAnsi="Arial" w:cs="Arial" w:hint="eastAsia"/>
          <w:color w:val="333333"/>
          <w:sz w:val="21"/>
          <w:szCs w:val="21"/>
        </w:rPr>
        <w:t>，建设</w:t>
      </w:r>
      <w:r>
        <w:rPr>
          <w:rFonts w:ascii="Arial" w:hAnsi="Arial" w:cs="Arial"/>
          <w:color w:val="333333"/>
          <w:sz w:val="21"/>
          <w:szCs w:val="21"/>
        </w:rPr>
        <w:t>湘西北特色医疗器械生产基地</w:t>
      </w:r>
      <w:r>
        <w:rPr>
          <w:rFonts w:ascii="Arial" w:hAnsi="Arial" w:cs="Arial" w:hint="eastAsia"/>
          <w:color w:val="333333"/>
          <w:sz w:val="21"/>
          <w:szCs w:val="21"/>
        </w:rPr>
        <w:t>、</w:t>
      </w:r>
      <w:r>
        <w:rPr>
          <w:rFonts w:ascii="Arial" w:hAnsi="Arial" w:cs="Arial"/>
          <w:color w:val="333333"/>
          <w:sz w:val="21"/>
          <w:szCs w:val="21"/>
        </w:rPr>
        <w:t>中南地区陶瓷生产基地；</w:t>
      </w:r>
      <w:r>
        <w:rPr>
          <w:rFonts w:ascii="Arial" w:hAnsi="Arial" w:cs="Arial" w:hint="eastAsia"/>
          <w:color w:val="333333"/>
          <w:sz w:val="21"/>
          <w:szCs w:val="21"/>
        </w:rPr>
        <w:t>同时积极</w:t>
      </w:r>
      <w:r>
        <w:rPr>
          <w:rFonts w:ascii="Arial" w:hAnsi="Arial" w:cs="Arial"/>
          <w:color w:val="333333"/>
          <w:sz w:val="21"/>
          <w:szCs w:val="21"/>
        </w:rPr>
        <w:t>吸纳珠三角、长三角地区的服装、</w:t>
      </w:r>
      <w:r>
        <w:rPr>
          <w:rFonts w:ascii="Arial" w:hAnsi="Arial" w:cs="Arial" w:hint="eastAsia"/>
          <w:color w:val="333333"/>
          <w:sz w:val="21"/>
          <w:szCs w:val="21"/>
        </w:rPr>
        <w:t>纺织</w:t>
      </w:r>
      <w:r>
        <w:rPr>
          <w:rFonts w:ascii="Arial" w:hAnsi="Arial" w:cs="Arial"/>
          <w:color w:val="333333"/>
          <w:sz w:val="21"/>
          <w:szCs w:val="21"/>
        </w:rPr>
        <w:t>、鞋业等产业转移，建设轻纺产业集群。</w:t>
      </w:r>
    </w:p>
    <w:p w:rsidR="00061B8B" w:rsidRDefault="00FF0DEF" w:rsidP="00C012CB">
      <w:pPr>
        <w:adjustRightInd w:val="0"/>
        <w:snapToGrid w:val="0"/>
        <w:spacing w:afterLines="50"/>
        <w:ind w:leftChars="472" w:left="1133" w:firstLineChars="200" w:firstLine="420"/>
        <w:rPr>
          <w:sz w:val="21"/>
          <w:szCs w:val="21"/>
        </w:rPr>
      </w:pPr>
      <w:r>
        <w:rPr>
          <w:rFonts w:ascii="宋体" w:hAnsi="宋体" w:hint="eastAsia"/>
          <w:bCs/>
          <w:sz w:val="21"/>
          <w:szCs w:val="21"/>
        </w:rPr>
        <w:t>（3）多元发展第三产业。</w:t>
      </w:r>
      <w:r>
        <w:rPr>
          <w:rFonts w:hint="eastAsia"/>
          <w:sz w:val="21"/>
          <w:szCs w:val="21"/>
        </w:rPr>
        <w:t>加快旅游产业的发展，兼顾山水资源，打造历史文化遗址游、生态湿地休闲游、乡村休闲体验游三类旅游产品，力争纳入大湘西旅游圈。大力发展现代物流业，积极发展货代、快递、仓储、物流咨询等专业物流和第三方物流；探索冷链物流、连锁配送等新型物流业态，提升物流效益。巩固商贸流通业的地位，以特色化、专业化为导向，合理规划和调整大型商贸设施建设及商业网点布局。</w:t>
      </w:r>
    </w:p>
    <w:p w:rsidR="00061B8B" w:rsidRDefault="00FF0DEF">
      <w:pPr>
        <w:pStyle w:val="5"/>
        <w:spacing w:after="156"/>
        <w:ind w:left="1389" w:hanging="1389"/>
        <w:rPr>
          <w:color w:val="auto"/>
        </w:rPr>
      </w:pPr>
      <w:r>
        <w:rPr>
          <w:rFonts w:hint="eastAsia"/>
          <w:color w:val="auto"/>
        </w:rPr>
        <w:t>产业发展空间布局</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推动产业在空间上的集聚与合理布局，形成“一主、三次、四区多点”的产业空间格局：</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一条区域产业联系主轴，即沿二连浩特—广州国家高速公路干线常荆段的区域联系轴，该产业轴对内聚合南北资源，对外沟通湘鄂边境中心城市常德与荆州；内部联结梦溪工业园、城西工业园以及新城产业核心。</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规划在二广高速以东、澧水以北建设国家级产业园区（新城产业核心），作为津澧融城的启动项目，重点发展高新制造、服装服饰等都市工业以及物流、电子商务等生产性服务业，推动津市、澧县相向融合。</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（2）三条县域产业发展次轴，包括南北向的西部特色产业发展轴、东西向的澧水流域产业发展轴、联系县（市）域主要旅游要素的旅游发展轴。</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西部特色产业轴主要沟通县（市）域西部的金罗镇、大堰垱镇和城头山镇，发展公铁物流，以建材、农产品等为主，加快形成布局合理、功能齐全、运作规范的现代流通服务体系。城头山镇建成全国知名的休闲旅游目的地。在大堰垱镇建设通用机场，重点发展农业、旅游、商务、救援等功能。</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澧水流域发展轴、旅游发展轴重点沟通县（市）域主要的产业片区和旅游景区，包括新城产业核心、城西产业园、城南产业园等主要产业片区，以及澧州生态湿地、天供山森林公园、古大同山、嘉山国家森林公园、毛里湖湿地等景区。</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（3）四区多点，包括县（市）域四大产业功能分区以及上述的产业与旅游片区。四区包括：</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lastRenderedPageBreak/>
        <w:t>现代农业与生态旅游区（甘溪滩镇、火连坡镇、码头铺镇、王家厂镇），该区以生态保护为第一目标，重点发展依托生态环境和自然资源的产业，包括生态农业、观光农业、旅游业、采掘业等。</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特色产业与城镇化发展区（金罗镇、盐井镇、复兴镇、大堰垱镇、梦溪镇、涔南镇、如东镇），该区要加强环境保护，最大限度地减少矿产资源开发加工带来的环境污染，重点发展物流业、现代农业、食品工业、纺织工业、物流业，适度发展采掘业和盐化工业。</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城镇与工业化密集发展区（中心城区、城头山镇、澧南镇、小渡口镇、官垸镇），着力培育食品加工、生物医药、新型建材、灯饰家居、服装服饰等发展基础较好、潜力较大的支柱性产业，形成产业集群。发展文化体验游、生态山水观光游、美丽乡村休闲游等旅游项目，建设国内知名旅游目的地。</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滨湖旅游与生态农业区（毛里湖镇、药山镇、白衣镇），重点发展养殖农业、生态旅游业、物流业。依托农业资源和区位优势，培育药山、毛里湖等具有历史、地域、文化特点的休闲农业示范点，打造休闲农业与乡村旅游示范品牌。</w:t>
      </w:r>
    </w:p>
    <w:p w:rsidR="00061B8B" w:rsidRDefault="00061B8B"/>
    <w:p w:rsidR="00061B8B" w:rsidRDefault="00061B8B"/>
    <w:p w:rsidR="00061B8B" w:rsidRDefault="00FF0DEF">
      <w:pPr>
        <w:pStyle w:val="2"/>
        <w:numPr>
          <w:ilvl w:val="0"/>
          <w:numId w:val="4"/>
        </w:numPr>
        <w:jc w:val="center"/>
      </w:pPr>
      <w:bookmarkStart w:id="22" w:name="_Toc524537922"/>
      <w:r>
        <w:rPr>
          <w:rFonts w:hint="eastAsia"/>
        </w:rPr>
        <w:t>历史文化保护规划</w:t>
      </w:r>
      <w:bookmarkEnd w:id="22"/>
    </w:p>
    <w:p w:rsidR="00061B8B" w:rsidRDefault="00FF0DEF">
      <w:pPr>
        <w:pStyle w:val="5"/>
        <w:spacing w:after="156"/>
        <w:ind w:left="1389" w:hanging="1389"/>
        <w:rPr>
          <w:color w:val="auto"/>
        </w:rPr>
      </w:pPr>
      <w:r>
        <w:rPr>
          <w:rFonts w:hint="eastAsia"/>
          <w:color w:val="auto"/>
        </w:rPr>
        <w:t>历史文化保护目标和原则</w:t>
      </w:r>
    </w:p>
    <w:p w:rsidR="00061B8B" w:rsidRDefault="00FF0DEF" w:rsidP="00C012CB">
      <w:pPr>
        <w:adjustRightInd w:val="0"/>
        <w:snapToGrid w:val="0"/>
        <w:spacing w:afterLines="50"/>
        <w:ind w:leftChars="472" w:left="1133" w:firstLineChars="200" w:firstLine="422"/>
        <w:rPr>
          <w:rFonts w:ascii="宋体" w:hAnsi="宋体"/>
          <w:b/>
          <w:bCs/>
          <w:sz w:val="21"/>
          <w:szCs w:val="21"/>
        </w:rPr>
      </w:pPr>
      <w:r>
        <w:rPr>
          <w:rFonts w:ascii="宋体" w:hAnsi="宋体" w:hint="eastAsia"/>
          <w:b/>
          <w:bCs/>
          <w:sz w:val="21"/>
          <w:szCs w:val="21"/>
        </w:rPr>
        <w:t>1．保护目标</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着眼于历史文化继承和现代文化特色创新两方面、关注物质文化遗产和非物质文化遗产保护。尊重历史文化遗产，实现对澧阳平原物质文化遗产的有效保护和对文化资源的有效利用；培育和塑造突出澧阳平原史前文化主题，提升城市文化吸引力和区域城市地位。</w:t>
      </w:r>
    </w:p>
    <w:p w:rsidR="00061B8B" w:rsidRDefault="00FF0DEF" w:rsidP="00C012CB">
      <w:pPr>
        <w:adjustRightInd w:val="0"/>
        <w:snapToGrid w:val="0"/>
        <w:spacing w:afterLines="50"/>
        <w:ind w:leftChars="472" w:left="1133" w:firstLineChars="200" w:firstLine="422"/>
        <w:rPr>
          <w:rFonts w:ascii="宋体" w:hAnsi="宋体"/>
          <w:b/>
          <w:bCs/>
          <w:sz w:val="21"/>
          <w:szCs w:val="21"/>
        </w:rPr>
      </w:pPr>
      <w:r>
        <w:rPr>
          <w:rFonts w:ascii="宋体" w:hAnsi="宋体" w:hint="eastAsia"/>
          <w:b/>
          <w:bCs/>
          <w:sz w:val="21"/>
          <w:szCs w:val="21"/>
        </w:rPr>
        <w:t>2．保护原则</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（1）原真性原则</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 xml:space="preserve">（2）完整性原则 </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w:t>
      </w:r>
      <w:r>
        <w:rPr>
          <w:rFonts w:ascii="宋体" w:hAnsi="宋体"/>
          <w:bCs/>
          <w:sz w:val="21"/>
          <w:szCs w:val="21"/>
        </w:rPr>
        <w:t>3）合理利用原则</w:t>
      </w:r>
    </w:p>
    <w:p w:rsidR="00061B8B" w:rsidRDefault="00FF0DEF">
      <w:pPr>
        <w:pStyle w:val="5"/>
        <w:spacing w:after="156"/>
        <w:ind w:left="1389" w:hanging="1389"/>
        <w:rPr>
          <w:color w:val="auto"/>
        </w:rPr>
      </w:pPr>
      <w:r>
        <w:rPr>
          <w:rFonts w:hint="eastAsia"/>
          <w:color w:val="auto"/>
        </w:rPr>
        <w:lastRenderedPageBreak/>
        <w:t>历史文化保护与传承体系</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为强化津澧地区历史文化资源的整体性保护，根据澧阳平原历史文化的演进脉络、历史文化的纽带关系，同时结合历史遗产的分布状况，确定在津澧地区构建“四区一环线”的历史文化遗产保护结构体系。其中四区为澧县县城保护展示片区、津市城区保护展示片区、城头山遗址保护展示片区、鸡叫城遗址保护展示片区；一环线为连接津市和澧县城区保护展示片区、城头山遗址保护展示片区、鸡叫城遗址保护展示片区和外围重要文物点的环形道路，可将其规划为环状线性展示线路。</w:t>
      </w:r>
    </w:p>
    <w:p w:rsidR="00061B8B" w:rsidRDefault="00FF0DEF">
      <w:pPr>
        <w:pStyle w:val="5"/>
        <w:spacing w:after="156"/>
        <w:ind w:left="1389" w:hanging="1389"/>
        <w:rPr>
          <w:color w:val="auto"/>
        </w:rPr>
      </w:pPr>
      <w:r>
        <w:rPr>
          <w:rFonts w:hint="eastAsia"/>
          <w:color w:val="auto"/>
        </w:rPr>
        <w:t>历史文化保护规划</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历史文化保护规划的重点主要包括</w:t>
      </w:r>
      <w:r>
        <w:rPr>
          <w:rFonts w:ascii="宋体" w:hAnsi="宋体"/>
          <w:bCs/>
          <w:sz w:val="21"/>
          <w:szCs w:val="21"/>
        </w:rPr>
        <w:t>4个方面：历史城区、文物保护单位、</w:t>
      </w:r>
      <w:r>
        <w:rPr>
          <w:rFonts w:ascii="宋体" w:hAnsi="宋体" w:hint="eastAsia"/>
          <w:bCs/>
          <w:sz w:val="21"/>
          <w:szCs w:val="21"/>
        </w:rPr>
        <w:t>、</w:t>
      </w:r>
      <w:r>
        <w:rPr>
          <w:rFonts w:ascii="宋体" w:hAnsi="宋体"/>
          <w:bCs/>
          <w:sz w:val="21"/>
          <w:szCs w:val="21"/>
        </w:rPr>
        <w:t>等级不可移动文物和历史建筑</w:t>
      </w:r>
      <w:r>
        <w:rPr>
          <w:rFonts w:ascii="宋体" w:hAnsi="宋体" w:hint="eastAsia"/>
          <w:bCs/>
          <w:sz w:val="21"/>
          <w:szCs w:val="21"/>
        </w:rPr>
        <w:t>。</w:t>
      </w:r>
    </w:p>
    <w:p w:rsidR="00061B8B"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hAnsi="宋体" w:hint="eastAsia"/>
          <w:bCs/>
          <w:sz w:val="21"/>
          <w:szCs w:val="21"/>
          <w:u w:val="single"/>
        </w:rPr>
        <w:t>历史城区：指澧州古城，面积17</w:t>
      </w:r>
      <w:r>
        <w:rPr>
          <w:rFonts w:ascii="宋体" w:hAnsi="宋体"/>
          <w:bCs/>
          <w:sz w:val="21"/>
          <w:szCs w:val="21"/>
          <w:u w:val="single"/>
        </w:rPr>
        <w:t>3.61</w:t>
      </w:r>
      <w:r>
        <w:rPr>
          <w:rFonts w:ascii="宋体" w:hAnsi="宋体" w:hint="eastAsia"/>
          <w:bCs/>
          <w:sz w:val="21"/>
          <w:szCs w:val="21"/>
          <w:u w:val="single"/>
        </w:rPr>
        <w:t>公顷。重点保护整体风貌格局与各类历史文化遗存。</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u w:val="single"/>
        </w:rPr>
        <w:t>文物保护单位：划定3个主要的文物保护单位集中片区，包括城头山遗址片区、鸡叫城遗址片区、虎爪山遗址片。保护</w:t>
      </w:r>
      <w:r>
        <w:rPr>
          <w:rFonts w:ascii="宋体" w:hAnsi="宋体"/>
          <w:bCs/>
          <w:sz w:val="21"/>
          <w:szCs w:val="21"/>
          <w:u w:val="single"/>
        </w:rPr>
        <w:t>方式以遗产保护与展示相结合。</w:t>
      </w:r>
      <w:r>
        <w:rPr>
          <w:rFonts w:ascii="宋体" w:hAnsi="宋体" w:hint="eastAsia"/>
          <w:bCs/>
          <w:sz w:val="21"/>
          <w:szCs w:val="21"/>
        </w:rPr>
        <w:t>登记不可移动文物：根据第三次全国文物普查，津澧两地共有登记不可移动文物649处，其中津市106处，澧县543处</w:t>
      </w:r>
      <w:r w:rsidR="006F5EC3">
        <w:rPr>
          <w:rFonts w:ascii="宋体" w:hAnsi="宋体" w:hint="eastAsia"/>
          <w:bCs/>
          <w:sz w:val="21"/>
          <w:szCs w:val="21"/>
        </w:rPr>
        <w:t>。</w:t>
      </w:r>
    </w:p>
    <w:p w:rsidR="00061B8B"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hAnsi="宋体" w:hint="eastAsia"/>
          <w:bCs/>
          <w:sz w:val="21"/>
          <w:szCs w:val="21"/>
          <w:u w:val="single"/>
        </w:rPr>
        <w:t>历史建筑：共计25处（澧县20处，津市5处），其中国家级5处、省级3处、市级5处、县级12处，以清代建筑为主；另有备选历史建筑14处，包括澧县13处，津市1处。</w:t>
      </w:r>
      <w:r>
        <w:rPr>
          <w:rFonts w:ascii="宋体" w:hAnsi="宋体"/>
          <w:bCs/>
          <w:sz w:val="21"/>
          <w:szCs w:val="21"/>
          <w:u w:val="single"/>
        </w:rPr>
        <w:t>具体保护办法参照《城市紫线管理办法》历史建筑保护要求执行</w:t>
      </w:r>
      <w:r>
        <w:rPr>
          <w:rFonts w:ascii="宋体" w:hAnsi="宋体" w:hint="eastAsia"/>
          <w:bCs/>
          <w:sz w:val="21"/>
          <w:szCs w:val="21"/>
          <w:u w:val="single"/>
        </w:rPr>
        <w:t>。</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保护措施，具体通过“依法管理、安全监管、经济保障、科技创新、宣传教育”等多种措施加强文物古迹保护。</w:t>
      </w:r>
    </w:p>
    <w:p w:rsidR="00061B8B" w:rsidRDefault="00FF0DEF">
      <w:pPr>
        <w:pStyle w:val="5"/>
        <w:spacing w:after="156"/>
        <w:ind w:left="1389" w:hanging="1389"/>
        <w:rPr>
          <w:color w:val="auto"/>
        </w:rPr>
      </w:pPr>
      <w:r>
        <w:rPr>
          <w:rFonts w:hint="eastAsia"/>
          <w:color w:val="auto"/>
        </w:rPr>
        <w:t>非物质文化</w:t>
      </w:r>
      <w:r>
        <w:rPr>
          <w:color w:val="auto"/>
        </w:rPr>
        <w:t>遗产保护与传承</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现有登记各级非物质文化遗产名单项目共14个，包括澧水船工号子、荆河戏、鼓盆歌(澧州大鼓、丧鼓)、嘉山孟姜女传说、澧州夯歌、车胤囊萤照读的故事、澧州渔鼓、说鼓、澧州皮影戏、澧水地方小调、竹马灯、澧州花鼓戏、太青双上绿芽茶手工技艺、太青野茶制作技艺；其中已列入国家级的有4项</w:t>
      </w:r>
      <w:r w:rsidR="006F5EC3">
        <w:rPr>
          <w:rFonts w:ascii="宋体" w:hAnsi="宋体" w:hint="eastAsia"/>
          <w:bCs/>
          <w:sz w:val="21"/>
          <w:szCs w:val="21"/>
        </w:rPr>
        <w:t>。</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bCs/>
          <w:sz w:val="21"/>
          <w:szCs w:val="21"/>
        </w:rPr>
        <w:t>非物质文化遗产保护方针为</w:t>
      </w:r>
      <w:r>
        <w:rPr>
          <w:rFonts w:ascii="宋体" w:hAnsi="宋体" w:hint="eastAsia"/>
          <w:bCs/>
          <w:sz w:val="21"/>
          <w:szCs w:val="21"/>
        </w:rPr>
        <w:t>“</w:t>
      </w:r>
      <w:r>
        <w:rPr>
          <w:rFonts w:ascii="宋体" w:hAnsi="宋体"/>
          <w:bCs/>
          <w:sz w:val="21"/>
          <w:szCs w:val="21"/>
        </w:rPr>
        <w:t>保护为主、抢救第一、合理利用、传承发展</w:t>
      </w:r>
      <w:r>
        <w:rPr>
          <w:rFonts w:ascii="宋体" w:hAnsi="宋体" w:hint="eastAsia"/>
          <w:bCs/>
          <w:sz w:val="21"/>
          <w:szCs w:val="21"/>
        </w:rPr>
        <w:t>”</w:t>
      </w:r>
      <w:r>
        <w:rPr>
          <w:rFonts w:ascii="宋体" w:hAnsi="宋体"/>
          <w:bCs/>
          <w:sz w:val="21"/>
          <w:szCs w:val="21"/>
        </w:rPr>
        <w:t>。</w:t>
      </w:r>
    </w:p>
    <w:p w:rsidR="00061B8B" w:rsidRDefault="00061B8B" w:rsidP="00C012CB">
      <w:pPr>
        <w:adjustRightInd w:val="0"/>
        <w:snapToGrid w:val="0"/>
        <w:spacing w:afterLines="50"/>
        <w:ind w:leftChars="472" w:left="1133" w:firstLineChars="200" w:firstLine="420"/>
        <w:rPr>
          <w:rFonts w:ascii="宋体" w:hAnsi="宋体"/>
          <w:bCs/>
          <w:sz w:val="21"/>
          <w:szCs w:val="21"/>
          <w:u w:val="single"/>
        </w:rPr>
      </w:pPr>
    </w:p>
    <w:p w:rsidR="00061B8B" w:rsidRDefault="00FF0DEF">
      <w:pPr>
        <w:pStyle w:val="2"/>
        <w:numPr>
          <w:ilvl w:val="0"/>
          <w:numId w:val="11"/>
        </w:numPr>
        <w:spacing w:line="412" w:lineRule="auto"/>
        <w:jc w:val="center"/>
      </w:pPr>
      <w:bookmarkStart w:id="23" w:name="_Toc524537923"/>
      <w:r>
        <w:rPr>
          <w:rFonts w:hint="eastAsia"/>
        </w:rPr>
        <w:t>旅游发展规划</w:t>
      </w:r>
      <w:bookmarkEnd w:id="23"/>
    </w:p>
    <w:p w:rsidR="00061B8B" w:rsidRDefault="00FF0DEF">
      <w:pPr>
        <w:pStyle w:val="5"/>
        <w:spacing w:after="156"/>
        <w:ind w:left="1389" w:hanging="1389"/>
        <w:rPr>
          <w:color w:val="auto"/>
        </w:rPr>
      </w:pPr>
      <w:r>
        <w:rPr>
          <w:rFonts w:hint="eastAsia"/>
          <w:color w:val="auto"/>
        </w:rPr>
        <w:t>旅游产业发展目标与策略</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bCs/>
          <w:sz w:val="21"/>
          <w:szCs w:val="21"/>
        </w:rPr>
        <w:t>1.旅游发展总体目标</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依托津澧地区丰富的旅游资源和历史文化特征，整合现有资源，挖掘其旅游特色和文化内涵。以创建中国研学旅游目的地和国家全域旅游示范县（市）为主导方向，以周边城市群为主要客源方向，大力开拓旅游市场，加强旅游基础设施建设，积极融入大湘西生态民俗旅游走廊、长江经济带和洞庭湖生态经济区旅游格局，依托国家战略建设旅游示范区，形成具有国际影响力且特色鲜明的的综合性旅游目的地。</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bCs/>
          <w:sz w:val="21"/>
          <w:szCs w:val="21"/>
        </w:rPr>
        <w:t>2.旅游产业发展策略</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w:t>
      </w:r>
      <w:r>
        <w:rPr>
          <w:rFonts w:ascii="宋体" w:hAnsi="宋体"/>
          <w:bCs/>
          <w:sz w:val="21"/>
          <w:szCs w:val="21"/>
        </w:rPr>
        <w:t>1）对接国家战略，积极融入区域旅游新格局</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w:t>
      </w:r>
      <w:r>
        <w:rPr>
          <w:rFonts w:ascii="宋体" w:hAnsi="宋体"/>
          <w:bCs/>
          <w:sz w:val="21"/>
          <w:szCs w:val="21"/>
        </w:rPr>
        <w:t>2）激活历史文化遗存，融入现代旅游服务</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w:t>
      </w:r>
      <w:r>
        <w:rPr>
          <w:rFonts w:ascii="宋体" w:hAnsi="宋体"/>
          <w:bCs/>
          <w:sz w:val="21"/>
          <w:szCs w:val="21"/>
        </w:rPr>
        <w:t>3）坚持大旅游观念，全面推进旅游产业融合发展</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w:t>
      </w:r>
      <w:r>
        <w:rPr>
          <w:rFonts w:ascii="宋体" w:hAnsi="宋体"/>
          <w:bCs/>
          <w:sz w:val="21"/>
          <w:szCs w:val="21"/>
        </w:rPr>
        <w:t>4）制度创新，积极利用市场的专业策划和开发能力</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w:t>
      </w:r>
      <w:r>
        <w:rPr>
          <w:rFonts w:ascii="宋体" w:hAnsi="宋体"/>
          <w:bCs/>
          <w:sz w:val="21"/>
          <w:szCs w:val="21"/>
        </w:rPr>
        <w:t>5）强化公共服务，推动旅游要素提质升级</w:t>
      </w:r>
    </w:p>
    <w:p w:rsidR="00061B8B" w:rsidRDefault="00FF0DEF">
      <w:pPr>
        <w:pStyle w:val="5"/>
        <w:spacing w:after="156"/>
        <w:ind w:left="1389" w:hanging="1389"/>
        <w:rPr>
          <w:color w:val="auto"/>
        </w:rPr>
      </w:pPr>
      <w:r>
        <w:rPr>
          <w:rFonts w:hint="eastAsia"/>
          <w:color w:val="auto"/>
        </w:rPr>
        <w:t>旅游布局规划</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津澧新城旅游发展总体布局结构为</w:t>
      </w:r>
      <w:r>
        <w:rPr>
          <w:rFonts w:ascii="宋体" w:hAnsi="宋体"/>
          <w:bCs/>
          <w:sz w:val="21"/>
          <w:szCs w:val="21"/>
        </w:rPr>
        <w:t xml:space="preserve"> </w:t>
      </w:r>
      <w:r>
        <w:rPr>
          <w:rFonts w:ascii="宋体" w:hAnsi="宋体" w:hint="eastAsia"/>
          <w:bCs/>
          <w:sz w:val="21"/>
          <w:szCs w:val="21"/>
        </w:rPr>
        <w:t>“一心、四带、四区”。其中，“一心”指城市旅游业中心；“四带”指澧水两岸旅游产业带、湘北干线旅游产业带、澧州西线旅游产业密带、东部湖湘特色旅游带；“四区”指城市文化旅游区、农业文化旅游区、大西北山水生态旅游、西洞庭湖乡特色旅游区。</w:t>
      </w:r>
    </w:p>
    <w:p w:rsidR="00061B8B" w:rsidRDefault="00061B8B" w:rsidP="00C012CB">
      <w:pPr>
        <w:adjustRightInd w:val="0"/>
        <w:snapToGrid w:val="0"/>
        <w:spacing w:afterLines="50"/>
        <w:ind w:leftChars="472" w:left="1133" w:firstLineChars="200" w:firstLine="420"/>
        <w:rPr>
          <w:rFonts w:ascii="宋体" w:hAnsi="宋体"/>
          <w:bCs/>
          <w:sz w:val="21"/>
          <w:szCs w:val="21"/>
          <w:u w:val="single"/>
        </w:rPr>
      </w:pPr>
    </w:p>
    <w:p w:rsidR="00061B8B" w:rsidRDefault="00FF0DEF">
      <w:pPr>
        <w:pStyle w:val="2"/>
        <w:numPr>
          <w:ilvl w:val="0"/>
          <w:numId w:val="4"/>
        </w:numPr>
        <w:jc w:val="center"/>
      </w:pPr>
      <w:bookmarkStart w:id="24" w:name="_Toc524537924"/>
      <w:r>
        <w:rPr>
          <w:rFonts w:hint="eastAsia"/>
        </w:rPr>
        <w:t>城市特色风貌规划</w:t>
      </w:r>
      <w:bookmarkEnd w:id="24"/>
    </w:p>
    <w:p w:rsidR="00061B8B" w:rsidRDefault="00FF0DEF">
      <w:pPr>
        <w:pStyle w:val="5"/>
        <w:spacing w:after="156"/>
        <w:ind w:left="1389" w:hanging="1389"/>
        <w:rPr>
          <w:color w:val="auto"/>
        </w:rPr>
      </w:pPr>
      <w:r>
        <w:rPr>
          <w:rFonts w:hint="eastAsia"/>
          <w:color w:val="auto"/>
        </w:rPr>
        <w:t>城市特色风貌定位</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整合津澧新城自然文化资源、塑造特色景观体系，打造一河两岸特色空间，</w:t>
      </w:r>
      <w:r>
        <w:rPr>
          <w:rFonts w:ascii="宋体" w:cs="宋体" w:hint="eastAsia"/>
          <w:kern w:val="0"/>
          <w:sz w:val="21"/>
          <w:szCs w:val="21"/>
        </w:rPr>
        <w:lastRenderedPageBreak/>
        <w:t>提出“魅力景观，文化润城”的城市特色风貌定位。</w:t>
      </w:r>
    </w:p>
    <w:p w:rsidR="00061B8B" w:rsidRDefault="00FF0DEF">
      <w:pPr>
        <w:pStyle w:val="5"/>
        <w:spacing w:after="156"/>
        <w:ind w:left="1389" w:hanging="1389"/>
        <w:rPr>
          <w:color w:val="auto"/>
        </w:rPr>
      </w:pPr>
      <w:r>
        <w:rPr>
          <w:rFonts w:hint="eastAsia"/>
          <w:color w:val="auto"/>
        </w:rPr>
        <w:t>城市整体景观格局</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维持山河城田的大格局，以水为脉，以景筑城，打造生态廊道，塑造风貌片区，定义景观节点，架构特色轴线联系，建设具有浓郁澧阳平原特色，自然与人工景观有机结合的“一廊、三带、三轴、三区、多节点”的景观风貌体系。</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一廊”为以二广高速为依托构建联系城乡、通南达北、贯穿生活区和产业区的津澧新城区域生态走廊。“三带”为沿区域内主要水系构建三条风光带，分别为澧水风光带、栗河—澹水风光带和道河风光带。“三轴”分别为津澧融城景观轴、行政商务景观轴、文化休闲景观轴。“三区”分别为包括津澧融城发展区的现代都市风貌区；包括澧县、津市城区与新洲古城的传统城镇风貌区；包括津澧融城发展区内的部分区域和津市高新技术产业开发区的现代工业风貌区。</w:t>
      </w:r>
    </w:p>
    <w:p w:rsidR="00061B8B" w:rsidRDefault="00FF0DEF">
      <w:pPr>
        <w:pStyle w:val="5"/>
        <w:spacing w:after="156"/>
        <w:ind w:left="1389" w:hanging="1389"/>
        <w:rPr>
          <w:color w:val="auto"/>
        </w:rPr>
      </w:pPr>
      <w:r>
        <w:rPr>
          <w:rFonts w:hint="eastAsia"/>
          <w:color w:val="auto"/>
        </w:rPr>
        <w:t>城市设计重点地区</w:t>
      </w:r>
    </w:p>
    <w:p w:rsidR="006F5EC3"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划定澧水城市滨水生态公园、津澧融城发展区行政商务轴线、津澧融城发展区东洲湖滨水文化区3个</w:t>
      </w:r>
      <w:r>
        <w:rPr>
          <w:rFonts w:ascii="宋体" w:cs="宋体"/>
          <w:kern w:val="0"/>
          <w:sz w:val="21"/>
          <w:szCs w:val="21"/>
        </w:rPr>
        <w:t>城市设计重点片区。</w:t>
      </w:r>
    </w:p>
    <w:p w:rsidR="00061B8B" w:rsidRDefault="00FF0DEF" w:rsidP="00C012CB">
      <w:pPr>
        <w:adjustRightInd w:val="0"/>
        <w:snapToGrid w:val="0"/>
        <w:spacing w:afterLines="50"/>
        <w:ind w:leftChars="472" w:left="1133" w:firstLineChars="200" w:firstLine="480"/>
      </w:pPr>
      <w:r>
        <w:rPr>
          <w:rFonts w:hint="eastAsia"/>
        </w:rPr>
        <w:t>城市公共空间体系和城市开敞空间布局</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1.公共空间体系</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城市公园：津澧新城共规划综合公园1</w:t>
      </w:r>
      <w:r>
        <w:rPr>
          <w:rFonts w:ascii="宋体" w:cs="宋体"/>
          <w:kern w:val="0"/>
          <w:sz w:val="21"/>
          <w:szCs w:val="21"/>
        </w:rPr>
        <w:t>7</w:t>
      </w:r>
      <w:r>
        <w:rPr>
          <w:rFonts w:ascii="宋体" w:cs="宋体" w:hint="eastAsia"/>
          <w:kern w:val="0"/>
          <w:sz w:val="21"/>
          <w:szCs w:val="21"/>
        </w:rPr>
        <w:t>个，分别为：黄岗公园、新河公园、墨池公园、桃花滩</w:t>
      </w:r>
      <w:r>
        <w:rPr>
          <w:rFonts w:ascii="宋体" w:cs="宋体"/>
          <w:kern w:val="0"/>
          <w:sz w:val="21"/>
          <w:szCs w:val="21"/>
        </w:rPr>
        <w:t>公园</w:t>
      </w:r>
      <w:r>
        <w:rPr>
          <w:rFonts w:ascii="宋体" w:cs="宋体" w:hint="eastAsia"/>
          <w:kern w:val="0"/>
          <w:sz w:val="21"/>
          <w:szCs w:val="21"/>
        </w:rPr>
        <w:t>、兰江公园、体育公园、仙眠洲公园、市民公园、中央公园、河岸公园、澧澹公园、东洲公园、三湖公园、澹津公园、车胤公园、清远观公园</w:t>
      </w:r>
      <w:r>
        <w:rPr>
          <w:rFonts w:ascii="宋体" w:cs="宋体"/>
          <w:kern w:val="0"/>
          <w:sz w:val="21"/>
          <w:szCs w:val="21"/>
        </w:rPr>
        <w:t>、</w:t>
      </w:r>
      <w:r>
        <w:rPr>
          <w:rFonts w:ascii="宋体" w:cs="宋体" w:hint="eastAsia"/>
          <w:kern w:val="0"/>
          <w:sz w:val="21"/>
          <w:szCs w:val="21"/>
        </w:rPr>
        <w:t>大同公园。建议此类公园应结合周边城市环境、片区特色和人口数量等因素强化特色，设置种类多样且丰富的设施，以满足不同年龄、性别、职业等不同的要求，尽可能使游人各得其所。规划森林公园4处主要包括皇姑山森林公园、嘉山国家森林公园（北）、嘉山国家森林公园（南）和新城中央的森林廊道。规划湿地公园</w:t>
      </w:r>
      <w:r>
        <w:rPr>
          <w:rFonts w:ascii="宋体" w:cs="宋体"/>
          <w:kern w:val="0"/>
          <w:sz w:val="21"/>
          <w:szCs w:val="21"/>
        </w:rPr>
        <w:t>3</w:t>
      </w:r>
      <w:r>
        <w:rPr>
          <w:rFonts w:ascii="宋体" w:cs="宋体" w:hint="eastAsia"/>
          <w:kern w:val="0"/>
          <w:sz w:val="21"/>
          <w:szCs w:val="21"/>
        </w:rPr>
        <w:t>处，包括朱程家</w:t>
      </w:r>
      <w:r>
        <w:rPr>
          <w:rFonts w:ascii="宋体" w:cs="宋体"/>
          <w:kern w:val="0"/>
          <w:sz w:val="21"/>
          <w:szCs w:val="21"/>
        </w:rPr>
        <w:t>湿地公园、</w:t>
      </w:r>
      <w:r>
        <w:rPr>
          <w:rFonts w:ascii="宋体" w:cs="宋体" w:hint="eastAsia"/>
          <w:kern w:val="0"/>
          <w:sz w:val="21"/>
          <w:szCs w:val="21"/>
        </w:rPr>
        <w:t>古大同湿地公园和澧水外滩湿地公园，其中朱程家</w:t>
      </w:r>
      <w:r>
        <w:rPr>
          <w:rFonts w:ascii="宋体" w:cs="宋体"/>
          <w:kern w:val="0"/>
          <w:sz w:val="21"/>
          <w:szCs w:val="21"/>
        </w:rPr>
        <w:t>湿地公园</w:t>
      </w:r>
      <w:r>
        <w:rPr>
          <w:rFonts w:ascii="宋体" w:cs="宋体" w:hint="eastAsia"/>
          <w:kern w:val="0"/>
          <w:sz w:val="21"/>
          <w:szCs w:val="21"/>
        </w:rPr>
        <w:t>约</w:t>
      </w:r>
      <w:r>
        <w:rPr>
          <w:rFonts w:ascii="宋体" w:cs="宋体"/>
          <w:kern w:val="0"/>
          <w:sz w:val="21"/>
          <w:szCs w:val="21"/>
        </w:rPr>
        <w:t>20</w:t>
      </w:r>
      <w:r>
        <w:rPr>
          <w:rFonts w:ascii="宋体" w:cs="宋体" w:hint="eastAsia"/>
          <w:kern w:val="0"/>
          <w:sz w:val="21"/>
          <w:szCs w:val="21"/>
        </w:rPr>
        <w:t>0公顷、古大同湿地公园约100公顷，澧水外滩湿地公园约145公顷。</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社区公园：社区公园在新城区一般设置于居住组团中，老城区可结合街头绿地、空地、拆迁改造等争取更多的亲切宜人的绿色空间形成社区公园，方便市民使用。</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lastRenderedPageBreak/>
        <w:t>城市广场：保留津市城区澹津路与车胤大道交叉口西北侧市民广场，澧县城区澧州路与翊武路交叉口处市民广场；建设主题广场，结合行政商务中心与市民公园建设行政广场一处。建设社区广场，可结合社区公园、公共地下停车场设置。</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商业街：规划特色商业街两处。沿澧县城区解放路沿线布局商业功能形成商业街，通过限制解放路的车行交通流量、增加道路两侧步行空间，满足人们对商业步行空间的需求。沿津市城区人民路整体规划商业街，保留现状尺度宜人的街道与道路两侧的历史遗迹，通过提升整个商业街的文化氛围，带动商业发展，形成具有传统特色的商业空间。</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2.开敞空间布局</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城市级开敞空间布局：津澧新城城市级开敞空间主要集中在滨水区与公共服务中心处。</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社区级开敞空间布局：社区级开敞结合水渠、河道及步行道设置形成线性开敞空间，结合社区公关与小型广场形成点状开敞空间。</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邻里级开敞空间布局：邻里级开敞空间是人们日常休闲游憩的主要场所，其布局应密切结合居民点。</w:t>
      </w:r>
    </w:p>
    <w:p w:rsidR="00061B8B" w:rsidRDefault="00061B8B" w:rsidP="00C012CB">
      <w:pPr>
        <w:adjustRightInd w:val="0"/>
        <w:snapToGrid w:val="0"/>
        <w:spacing w:afterLines="50"/>
        <w:ind w:leftChars="472" w:left="1133" w:firstLineChars="200" w:firstLine="420"/>
        <w:rPr>
          <w:rFonts w:ascii="宋体" w:cs="宋体"/>
          <w:kern w:val="0"/>
          <w:sz w:val="21"/>
          <w:szCs w:val="21"/>
        </w:rPr>
      </w:pPr>
    </w:p>
    <w:p w:rsidR="00061B8B" w:rsidRDefault="00FF0DEF">
      <w:pPr>
        <w:pStyle w:val="2"/>
        <w:numPr>
          <w:ilvl w:val="0"/>
          <w:numId w:val="4"/>
        </w:numPr>
        <w:tabs>
          <w:tab w:val="left" w:pos="3371"/>
        </w:tabs>
        <w:jc w:val="center"/>
      </w:pPr>
      <w:bookmarkStart w:id="25" w:name="_Toc475015420"/>
      <w:bookmarkStart w:id="26" w:name="_Toc524537925"/>
      <w:r>
        <w:rPr>
          <w:rFonts w:hint="eastAsia"/>
        </w:rPr>
        <w:t>生态环境</w:t>
      </w:r>
      <w:bookmarkEnd w:id="25"/>
      <w:r>
        <w:rPr>
          <w:rFonts w:hint="eastAsia"/>
        </w:rPr>
        <w:t>规划</w:t>
      </w:r>
      <w:bookmarkEnd w:id="26"/>
    </w:p>
    <w:p w:rsidR="00061B8B" w:rsidRDefault="00FF0DEF">
      <w:pPr>
        <w:pStyle w:val="5"/>
        <w:spacing w:after="156"/>
        <w:ind w:left="1389" w:hanging="1389"/>
        <w:rPr>
          <w:color w:val="auto"/>
        </w:rPr>
      </w:pPr>
      <w:r>
        <w:rPr>
          <w:rFonts w:hint="eastAsia"/>
          <w:color w:val="auto"/>
        </w:rPr>
        <w:t>生态</w:t>
      </w:r>
      <w:r>
        <w:rPr>
          <w:color w:val="auto"/>
        </w:rPr>
        <w:t>环境保护和建设目标</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津市</w:t>
      </w:r>
      <w:r>
        <w:rPr>
          <w:rFonts w:ascii="宋体" w:cs="宋体"/>
          <w:kern w:val="0"/>
          <w:sz w:val="21"/>
          <w:szCs w:val="21"/>
          <w:u w:val="single"/>
        </w:rPr>
        <w:t>和澧县</w:t>
      </w:r>
      <w:r>
        <w:rPr>
          <w:rFonts w:ascii="宋体" w:cs="宋体" w:hint="eastAsia"/>
          <w:kern w:val="0"/>
          <w:sz w:val="21"/>
          <w:szCs w:val="21"/>
          <w:u w:val="single"/>
        </w:rPr>
        <w:t>生态空间格局基本形成。主要环境污染物排放满足总量控制要求，集中式饮用水水源地水质达标率达到100%，县域主要河流水体和水库满足水环境功能区划要求。城镇空气质量达到优良级标准天数占全年比例稳定达到</w:t>
      </w:r>
      <w:r>
        <w:rPr>
          <w:rFonts w:ascii="宋体" w:cs="宋体"/>
          <w:kern w:val="0"/>
          <w:sz w:val="21"/>
          <w:szCs w:val="21"/>
          <w:u w:val="single"/>
        </w:rPr>
        <w:t>95</w:t>
      </w:r>
      <w:r>
        <w:rPr>
          <w:rFonts w:ascii="宋体" w:cs="宋体" w:hint="eastAsia"/>
          <w:kern w:val="0"/>
          <w:sz w:val="21"/>
          <w:szCs w:val="21"/>
          <w:u w:val="single"/>
        </w:rPr>
        <w:t>%以上，各类声环境功能区满足声功能区划要求。城镇生活垃圾无害化处理率达到100%，危险废物安全处置率达到100%，工业固体废物处置及利用率达到100%。全</w:t>
      </w:r>
      <w:r>
        <w:rPr>
          <w:rFonts w:ascii="宋体" w:cs="宋体"/>
          <w:kern w:val="0"/>
          <w:sz w:val="21"/>
          <w:szCs w:val="21"/>
          <w:u w:val="single"/>
        </w:rPr>
        <w:t>市（</w:t>
      </w:r>
      <w:r>
        <w:rPr>
          <w:rFonts w:ascii="宋体" w:cs="宋体" w:hint="eastAsia"/>
          <w:kern w:val="0"/>
          <w:sz w:val="21"/>
          <w:szCs w:val="21"/>
          <w:u w:val="single"/>
        </w:rPr>
        <w:t>县</w:t>
      </w:r>
      <w:r>
        <w:rPr>
          <w:rFonts w:ascii="宋体" w:cs="宋体"/>
          <w:kern w:val="0"/>
          <w:sz w:val="21"/>
          <w:szCs w:val="21"/>
          <w:u w:val="single"/>
        </w:rPr>
        <w:t>）</w:t>
      </w:r>
      <w:r>
        <w:rPr>
          <w:rFonts w:ascii="宋体" w:cs="宋体" w:hint="eastAsia"/>
          <w:kern w:val="0"/>
          <w:sz w:val="21"/>
          <w:szCs w:val="21"/>
          <w:u w:val="single"/>
        </w:rPr>
        <w:t>域</w:t>
      </w:r>
      <w:r>
        <w:rPr>
          <w:rFonts w:ascii="宋体" w:cs="宋体"/>
          <w:kern w:val="0"/>
          <w:sz w:val="21"/>
          <w:szCs w:val="21"/>
          <w:u w:val="single"/>
        </w:rPr>
        <w:t>森林覆盖率达</w:t>
      </w:r>
      <w:r>
        <w:rPr>
          <w:rFonts w:ascii="宋体" w:cs="宋体" w:hint="eastAsia"/>
          <w:kern w:val="0"/>
          <w:sz w:val="21"/>
          <w:szCs w:val="21"/>
          <w:u w:val="single"/>
        </w:rPr>
        <w:t>27</w:t>
      </w:r>
      <w:r>
        <w:rPr>
          <w:rFonts w:ascii="宋体" w:cs="宋体"/>
          <w:kern w:val="0"/>
          <w:sz w:val="21"/>
          <w:szCs w:val="21"/>
          <w:u w:val="single"/>
        </w:rPr>
        <w:t>%，城镇人均绿地面积为</w:t>
      </w:r>
      <w:r>
        <w:rPr>
          <w:rFonts w:ascii="宋体" w:cs="宋体" w:hint="eastAsia"/>
          <w:kern w:val="0"/>
          <w:sz w:val="21"/>
          <w:szCs w:val="21"/>
          <w:u w:val="single"/>
        </w:rPr>
        <w:t>13.56平方米</w:t>
      </w:r>
      <w:r>
        <w:rPr>
          <w:rFonts w:ascii="宋体" w:cs="宋体"/>
          <w:kern w:val="0"/>
          <w:sz w:val="21"/>
          <w:szCs w:val="21"/>
          <w:u w:val="single"/>
        </w:rPr>
        <w:t>/</w:t>
      </w:r>
      <w:r>
        <w:rPr>
          <w:rFonts w:ascii="宋体" w:cs="宋体" w:hint="eastAsia"/>
          <w:kern w:val="0"/>
          <w:sz w:val="21"/>
          <w:szCs w:val="21"/>
          <w:u w:val="single"/>
        </w:rPr>
        <w:t>人</w:t>
      </w:r>
      <w:r>
        <w:rPr>
          <w:rFonts w:ascii="宋体" w:cs="宋体"/>
          <w:kern w:val="0"/>
          <w:sz w:val="21"/>
          <w:szCs w:val="21"/>
          <w:u w:val="single"/>
        </w:rPr>
        <w:t>，城镇公园和公共开敞空间（</w:t>
      </w:r>
      <w:r>
        <w:rPr>
          <w:rFonts w:ascii="宋体" w:cs="宋体" w:hint="eastAsia"/>
          <w:kern w:val="0"/>
          <w:sz w:val="21"/>
          <w:szCs w:val="21"/>
          <w:u w:val="single"/>
        </w:rPr>
        <w:t>400平方米</w:t>
      </w:r>
      <w:r>
        <w:rPr>
          <w:rFonts w:ascii="宋体" w:cs="宋体"/>
          <w:kern w:val="0"/>
          <w:sz w:val="21"/>
          <w:szCs w:val="21"/>
          <w:u w:val="single"/>
        </w:rPr>
        <w:t>以上）</w:t>
      </w:r>
      <w:r>
        <w:rPr>
          <w:rFonts w:ascii="宋体" w:cs="宋体" w:hint="eastAsia"/>
          <w:kern w:val="0"/>
          <w:sz w:val="21"/>
          <w:szCs w:val="21"/>
          <w:u w:val="single"/>
        </w:rPr>
        <w:t>步行5分钟</w:t>
      </w:r>
      <w:r>
        <w:rPr>
          <w:rFonts w:ascii="宋体" w:cs="宋体"/>
          <w:kern w:val="0"/>
          <w:sz w:val="21"/>
          <w:szCs w:val="21"/>
          <w:u w:val="single"/>
        </w:rPr>
        <w:t>覆盖率为</w:t>
      </w:r>
      <w:r>
        <w:rPr>
          <w:rFonts w:ascii="宋体" w:cs="宋体" w:hint="eastAsia"/>
          <w:kern w:val="0"/>
          <w:sz w:val="21"/>
          <w:szCs w:val="21"/>
          <w:u w:val="single"/>
        </w:rPr>
        <w:t>80</w:t>
      </w:r>
      <w:r>
        <w:rPr>
          <w:rFonts w:ascii="宋体" w:cs="宋体"/>
          <w:kern w:val="0"/>
          <w:sz w:val="21"/>
          <w:szCs w:val="21"/>
          <w:u w:val="single"/>
        </w:rPr>
        <w:t>%。</w:t>
      </w:r>
    </w:p>
    <w:p w:rsidR="00061B8B" w:rsidRDefault="00FF0DEF">
      <w:pPr>
        <w:pStyle w:val="5"/>
        <w:spacing w:after="156"/>
        <w:ind w:left="1389" w:hanging="1389"/>
        <w:rPr>
          <w:color w:val="auto"/>
        </w:rPr>
      </w:pPr>
      <w:r>
        <w:rPr>
          <w:rFonts w:hint="eastAsia"/>
          <w:color w:val="auto"/>
        </w:rPr>
        <w:t>生态空间内的建设控制</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加强津市</w:t>
      </w:r>
      <w:r>
        <w:rPr>
          <w:rFonts w:ascii="宋体" w:cs="宋体"/>
          <w:kern w:val="0"/>
          <w:sz w:val="21"/>
          <w:szCs w:val="21"/>
        </w:rPr>
        <w:t>和澧县的</w:t>
      </w:r>
      <w:r>
        <w:rPr>
          <w:rFonts w:ascii="宋体" w:cs="宋体" w:hint="eastAsia"/>
          <w:kern w:val="0"/>
          <w:sz w:val="21"/>
          <w:szCs w:val="21"/>
        </w:rPr>
        <w:t>自然</w:t>
      </w:r>
      <w:r>
        <w:rPr>
          <w:rFonts w:ascii="宋体" w:cs="宋体"/>
          <w:kern w:val="0"/>
          <w:sz w:val="21"/>
          <w:szCs w:val="21"/>
        </w:rPr>
        <w:t>保护区、湿地公园、森林公园、</w:t>
      </w:r>
      <w:r>
        <w:rPr>
          <w:rFonts w:ascii="宋体" w:cs="宋体" w:hint="eastAsia"/>
          <w:kern w:val="0"/>
          <w:sz w:val="21"/>
          <w:szCs w:val="21"/>
        </w:rPr>
        <w:t>生态</w:t>
      </w:r>
      <w:r>
        <w:rPr>
          <w:rFonts w:ascii="宋体" w:cs="宋体"/>
          <w:kern w:val="0"/>
          <w:sz w:val="21"/>
          <w:szCs w:val="21"/>
        </w:rPr>
        <w:t>保护红线、生</w:t>
      </w:r>
      <w:r>
        <w:rPr>
          <w:rFonts w:ascii="宋体" w:cs="宋体"/>
          <w:kern w:val="0"/>
          <w:sz w:val="21"/>
          <w:szCs w:val="21"/>
        </w:rPr>
        <w:lastRenderedPageBreak/>
        <w:t>态公益林等生态空间的保护</w:t>
      </w:r>
      <w:r>
        <w:rPr>
          <w:rFonts w:ascii="宋体" w:cs="宋体" w:hint="eastAsia"/>
          <w:kern w:val="0"/>
          <w:sz w:val="21"/>
          <w:szCs w:val="21"/>
        </w:rPr>
        <w:t>与</w:t>
      </w:r>
      <w:r>
        <w:rPr>
          <w:rFonts w:ascii="宋体" w:cs="宋体"/>
          <w:kern w:val="0"/>
          <w:sz w:val="21"/>
          <w:szCs w:val="21"/>
        </w:rPr>
        <w:t>利用</w:t>
      </w:r>
      <w:r>
        <w:rPr>
          <w:rFonts w:ascii="宋体" w:cs="宋体" w:hint="eastAsia"/>
          <w:kern w:val="0"/>
          <w:sz w:val="21"/>
          <w:szCs w:val="21"/>
        </w:rPr>
        <w:t>，生态空间</w:t>
      </w:r>
      <w:r>
        <w:rPr>
          <w:rFonts w:ascii="宋体" w:cs="宋体"/>
          <w:kern w:val="0"/>
          <w:sz w:val="21"/>
          <w:szCs w:val="21"/>
        </w:rPr>
        <w:t>内的建设活动应</w:t>
      </w:r>
      <w:r>
        <w:rPr>
          <w:rFonts w:ascii="宋体" w:cs="宋体" w:hint="eastAsia"/>
          <w:kern w:val="0"/>
          <w:sz w:val="21"/>
          <w:szCs w:val="21"/>
        </w:rPr>
        <w:t>严格遵守各类生态空间的相关管理规定。</w:t>
      </w:r>
    </w:p>
    <w:p w:rsidR="00061B8B" w:rsidRDefault="00FF0DEF">
      <w:pPr>
        <w:pStyle w:val="5"/>
        <w:spacing w:after="156"/>
        <w:ind w:left="1389" w:hanging="1389"/>
        <w:rPr>
          <w:color w:val="auto"/>
        </w:rPr>
      </w:pPr>
      <w:r>
        <w:rPr>
          <w:rFonts w:hint="eastAsia"/>
          <w:color w:val="auto"/>
        </w:rPr>
        <w:t>县（市）域生态</w:t>
      </w:r>
      <w:r>
        <w:rPr>
          <w:color w:val="auto"/>
        </w:rPr>
        <w:t>建设和生态修复</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推进津澧区域生态安全格局建设，强化县域重点生态空间的保护与</w:t>
      </w:r>
      <w:r>
        <w:rPr>
          <w:rFonts w:ascii="宋体" w:cs="宋体"/>
          <w:kern w:val="0"/>
          <w:sz w:val="21"/>
          <w:szCs w:val="21"/>
        </w:rPr>
        <w:t>修复</w:t>
      </w:r>
      <w:r>
        <w:rPr>
          <w:rFonts w:ascii="宋体" w:cs="宋体" w:hint="eastAsia"/>
          <w:kern w:val="0"/>
          <w:sz w:val="21"/>
          <w:szCs w:val="21"/>
        </w:rPr>
        <w:t>。重点加强自然保护区（北民湖湿地自然保护区等）、森林公园（天供山森林公园等）、湿地公园（毛里湖国家湿地公园、岑槐国家湿地公园）等大型生态斑块生态保育工作；加快澧水、澧水一级支流道水、澹水和涔水等两岸生态公益林建设，完善城镇主次干道的绿化种植，推进以林地、湿地、农业用地、园地等生态用地为基础的绿色植被带建设；加强饮用水源地保护，实施农业面源污染防治工程，强化水源地保护区</w:t>
      </w:r>
      <w:r>
        <w:rPr>
          <w:rFonts w:ascii="宋体" w:cs="宋体"/>
          <w:kern w:val="0"/>
          <w:sz w:val="21"/>
          <w:szCs w:val="21"/>
        </w:rPr>
        <w:t>周边</w:t>
      </w:r>
      <w:r>
        <w:rPr>
          <w:rFonts w:ascii="宋体" w:cs="宋体" w:hint="eastAsia"/>
          <w:kern w:val="0"/>
          <w:sz w:val="21"/>
          <w:szCs w:val="21"/>
        </w:rPr>
        <w:t>生态环境改善力度。</w:t>
      </w:r>
    </w:p>
    <w:p w:rsidR="00061B8B" w:rsidRDefault="00FF0DEF">
      <w:pPr>
        <w:pStyle w:val="5"/>
        <w:spacing w:after="156"/>
        <w:ind w:left="1389" w:hanging="1389"/>
        <w:rPr>
          <w:color w:val="auto"/>
        </w:rPr>
      </w:pPr>
      <w:r>
        <w:rPr>
          <w:rFonts w:hint="eastAsia"/>
          <w:color w:val="auto"/>
        </w:rPr>
        <w:t>中心城区绿地</w:t>
      </w:r>
      <w:r>
        <w:rPr>
          <w:color w:val="auto"/>
        </w:rPr>
        <w:t>规划</w:t>
      </w:r>
      <w:r>
        <w:rPr>
          <w:rFonts w:hint="eastAsia"/>
          <w:color w:val="auto"/>
        </w:rPr>
        <w:t>及城市绿线</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1.绿地系统结构</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规划通过田园渗透、组团划分的空间布局，形成“绿环围绕、绿带渗透、绿地点缀”的绿地系统布局结构。</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2.绿地规划</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规划</w:t>
      </w:r>
      <w:r>
        <w:rPr>
          <w:rFonts w:ascii="宋体" w:cs="宋体"/>
          <w:kern w:val="0"/>
          <w:sz w:val="21"/>
          <w:szCs w:val="21"/>
          <w:u w:val="single"/>
        </w:rPr>
        <w:t>2030</w:t>
      </w:r>
      <w:r>
        <w:rPr>
          <w:rFonts w:ascii="宋体" w:cs="宋体" w:hint="eastAsia"/>
          <w:kern w:val="0"/>
          <w:sz w:val="21"/>
          <w:szCs w:val="21"/>
          <w:u w:val="single"/>
        </w:rPr>
        <w:t>年中心城区绿地与</w:t>
      </w:r>
      <w:r>
        <w:rPr>
          <w:rFonts w:ascii="宋体" w:cs="宋体"/>
          <w:kern w:val="0"/>
          <w:sz w:val="21"/>
          <w:szCs w:val="21"/>
          <w:u w:val="single"/>
        </w:rPr>
        <w:t>广场</w:t>
      </w:r>
      <w:r>
        <w:rPr>
          <w:rFonts w:ascii="宋体" w:cs="宋体" w:hint="eastAsia"/>
          <w:kern w:val="0"/>
          <w:sz w:val="21"/>
          <w:szCs w:val="21"/>
          <w:u w:val="single"/>
        </w:rPr>
        <w:t>用地</w:t>
      </w:r>
      <w:r>
        <w:rPr>
          <w:rFonts w:ascii="宋体" w:cs="宋体"/>
          <w:kern w:val="0"/>
          <w:sz w:val="21"/>
          <w:szCs w:val="21"/>
          <w:u w:val="single"/>
        </w:rPr>
        <w:t>1084.96</w:t>
      </w:r>
      <w:r>
        <w:rPr>
          <w:rFonts w:ascii="宋体" w:cs="宋体" w:hint="eastAsia"/>
          <w:kern w:val="0"/>
          <w:sz w:val="21"/>
          <w:szCs w:val="21"/>
          <w:u w:val="single"/>
        </w:rPr>
        <w:t>公顷，占城市建设用地的</w:t>
      </w:r>
      <w:r>
        <w:rPr>
          <w:rFonts w:ascii="宋体" w:cs="宋体"/>
          <w:kern w:val="0"/>
          <w:sz w:val="21"/>
          <w:szCs w:val="21"/>
          <w:u w:val="single"/>
        </w:rPr>
        <w:t>13.66%</w:t>
      </w:r>
      <w:r>
        <w:rPr>
          <w:rFonts w:ascii="宋体" w:cs="宋体" w:hint="eastAsia"/>
          <w:kern w:val="0"/>
          <w:sz w:val="21"/>
          <w:szCs w:val="21"/>
          <w:u w:val="single"/>
        </w:rPr>
        <w:t>，规划人均面积为</w:t>
      </w:r>
      <w:r>
        <w:rPr>
          <w:rFonts w:ascii="宋体" w:cs="宋体"/>
          <w:kern w:val="0"/>
          <w:sz w:val="21"/>
          <w:szCs w:val="21"/>
          <w:u w:val="single"/>
        </w:rPr>
        <w:t>13.56</w:t>
      </w:r>
      <w:r>
        <w:rPr>
          <w:rFonts w:ascii="宋体" w:cs="宋体" w:hint="eastAsia"/>
          <w:kern w:val="0"/>
          <w:sz w:val="21"/>
          <w:szCs w:val="21"/>
          <w:u w:val="single"/>
        </w:rPr>
        <w:t>平方米，符合《城市用地分类与规划建设用地标准》（</w:t>
      </w:r>
      <w:r>
        <w:rPr>
          <w:rFonts w:ascii="宋体" w:cs="宋体"/>
          <w:kern w:val="0"/>
          <w:sz w:val="21"/>
          <w:szCs w:val="21"/>
          <w:u w:val="single"/>
        </w:rPr>
        <w:t>GB50137-2011</w:t>
      </w:r>
      <w:r>
        <w:rPr>
          <w:rFonts w:ascii="宋体" w:cs="宋体" w:hint="eastAsia"/>
          <w:kern w:val="0"/>
          <w:sz w:val="21"/>
          <w:szCs w:val="21"/>
          <w:u w:val="single"/>
        </w:rPr>
        <w:t>）对绿地与</w:t>
      </w:r>
      <w:r>
        <w:rPr>
          <w:rFonts w:ascii="宋体" w:cs="宋体"/>
          <w:kern w:val="0"/>
          <w:sz w:val="21"/>
          <w:szCs w:val="21"/>
          <w:u w:val="single"/>
        </w:rPr>
        <w:t>广场</w:t>
      </w:r>
      <w:r>
        <w:rPr>
          <w:rFonts w:ascii="宋体" w:cs="宋体" w:hint="eastAsia"/>
          <w:kern w:val="0"/>
          <w:sz w:val="21"/>
          <w:szCs w:val="21"/>
          <w:u w:val="single"/>
        </w:rPr>
        <w:t>用地人均不低于</w:t>
      </w:r>
      <w:r>
        <w:rPr>
          <w:rFonts w:ascii="宋体" w:cs="宋体"/>
          <w:kern w:val="0"/>
          <w:sz w:val="21"/>
          <w:szCs w:val="21"/>
          <w:u w:val="single"/>
        </w:rPr>
        <w:t>10</w:t>
      </w:r>
      <w:r>
        <w:rPr>
          <w:rFonts w:ascii="宋体" w:cs="宋体" w:hint="eastAsia"/>
          <w:kern w:val="0"/>
          <w:sz w:val="21"/>
          <w:szCs w:val="21"/>
          <w:u w:val="single"/>
        </w:rPr>
        <w:t>平方米的</w:t>
      </w:r>
      <w:r>
        <w:rPr>
          <w:rFonts w:ascii="宋体" w:cs="宋体"/>
          <w:kern w:val="0"/>
          <w:sz w:val="21"/>
          <w:szCs w:val="21"/>
          <w:u w:val="single"/>
        </w:rPr>
        <w:t>标准</w:t>
      </w:r>
      <w:r>
        <w:rPr>
          <w:rFonts w:ascii="宋体" w:cs="宋体" w:hint="eastAsia"/>
          <w:kern w:val="0"/>
          <w:sz w:val="21"/>
          <w:szCs w:val="21"/>
          <w:u w:val="single"/>
        </w:rPr>
        <w:t>。</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u w:val="single"/>
        </w:rPr>
        <w:t>公园绿地：津澧新城共规划城市公园1</w:t>
      </w:r>
      <w:r>
        <w:rPr>
          <w:rFonts w:ascii="宋体" w:cs="宋体"/>
          <w:kern w:val="0"/>
          <w:sz w:val="21"/>
          <w:szCs w:val="21"/>
          <w:u w:val="single"/>
        </w:rPr>
        <w:t>7</w:t>
      </w:r>
      <w:r>
        <w:rPr>
          <w:rFonts w:ascii="宋体" w:cs="宋体" w:hint="eastAsia"/>
          <w:kern w:val="0"/>
          <w:sz w:val="21"/>
          <w:szCs w:val="21"/>
          <w:u w:val="single"/>
        </w:rPr>
        <w:t>个，分别为：黄岗公园、新河公园、墨池公园、桃花滩公园、兰江公园、体育公园、仙眠洲公园、市民公园、中央公园、河岸公园、澧澹公园、东洲公园、三湖公园、澹津公园、车胤公园、清远观公园、大同公园。</w:t>
      </w:r>
      <w:r>
        <w:rPr>
          <w:rFonts w:ascii="宋体" w:cs="宋体" w:hint="eastAsia"/>
          <w:kern w:val="0"/>
          <w:sz w:val="21"/>
          <w:szCs w:val="21"/>
        </w:rPr>
        <w:t>结合新区建设和旧城改造，建设街旁游园，打造城市空间富有生活气息的重要景观节点。规划确定综合公园的服务半径约为</w:t>
      </w:r>
      <w:r>
        <w:rPr>
          <w:rFonts w:ascii="宋体" w:cs="宋体"/>
          <w:kern w:val="0"/>
          <w:sz w:val="21"/>
          <w:szCs w:val="21"/>
        </w:rPr>
        <w:t>1000</w:t>
      </w:r>
      <w:r>
        <w:rPr>
          <w:rFonts w:ascii="宋体" w:cs="宋体" w:hint="eastAsia"/>
          <w:kern w:val="0"/>
          <w:sz w:val="21"/>
          <w:szCs w:val="21"/>
        </w:rPr>
        <w:t>～</w:t>
      </w:r>
      <w:r>
        <w:rPr>
          <w:rFonts w:ascii="宋体" w:cs="宋体"/>
          <w:kern w:val="0"/>
          <w:sz w:val="21"/>
          <w:szCs w:val="21"/>
        </w:rPr>
        <w:t>3000</w:t>
      </w:r>
      <w:r>
        <w:rPr>
          <w:rFonts w:ascii="宋体" w:cs="宋体" w:hint="eastAsia"/>
          <w:kern w:val="0"/>
          <w:sz w:val="21"/>
          <w:szCs w:val="21"/>
        </w:rPr>
        <w:t>米，社区级公园服务半径为</w:t>
      </w:r>
      <w:r>
        <w:rPr>
          <w:rFonts w:ascii="宋体" w:cs="宋体"/>
          <w:kern w:val="0"/>
          <w:sz w:val="21"/>
          <w:szCs w:val="21"/>
        </w:rPr>
        <w:t>500</w:t>
      </w:r>
      <w:r>
        <w:rPr>
          <w:rFonts w:ascii="宋体" w:cs="宋体" w:hint="eastAsia"/>
          <w:kern w:val="0"/>
          <w:sz w:val="21"/>
          <w:szCs w:val="21"/>
        </w:rPr>
        <w:t>米以内，保证居民出户</w:t>
      </w:r>
      <w:r>
        <w:rPr>
          <w:rFonts w:ascii="宋体" w:cs="宋体"/>
          <w:kern w:val="0"/>
          <w:sz w:val="21"/>
          <w:szCs w:val="21"/>
        </w:rPr>
        <w:t>500</w:t>
      </w:r>
      <w:r>
        <w:rPr>
          <w:rFonts w:ascii="宋体" w:cs="宋体" w:hint="eastAsia"/>
          <w:kern w:val="0"/>
          <w:sz w:val="21"/>
          <w:szCs w:val="21"/>
        </w:rPr>
        <w:t>米之内就能到达公园绿地。规划各居住区按照出行</w:t>
      </w:r>
      <w:r>
        <w:rPr>
          <w:rFonts w:ascii="宋体" w:cs="宋体"/>
          <w:kern w:val="0"/>
          <w:sz w:val="21"/>
          <w:szCs w:val="21"/>
        </w:rPr>
        <w:t>500</w:t>
      </w:r>
      <w:r>
        <w:rPr>
          <w:rFonts w:ascii="宋体" w:cs="宋体" w:hint="eastAsia"/>
          <w:kern w:val="0"/>
          <w:sz w:val="21"/>
          <w:szCs w:val="21"/>
        </w:rPr>
        <w:t>米有公共绿地的原则安排多个社区公园，每个社区公园绿地面积不宜低于</w:t>
      </w:r>
      <w:r>
        <w:rPr>
          <w:rFonts w:ascii="宋体" w:cs="宋体"/>
          <w:kern w:val="0"/>
          <w:sz w:val="21"/>
          <w:szCs w:val="21"/>
        </w:rPr>
        <w:t>2000</w:t>
      </w:r>
      <w:r>
        <w:rPr>
          <w:rFonts w:ascii="宋体" w:cs="宋体" w:hint="eastAsia"/>
          <w:kern w:val="0"/>
          <w:sz w:val="21"/>
          <w:szCs w:val="21"/>
        </w:rPr>
        <w:t>平方米。规划新增的广场严格按照国家标准予以规模控制，单个广场面积均在</w:t>
      </w:r>
      <w:r>
        <w:rPr>
          <w:rFonts w:ascii="宋体" w:cs="宋体"/>
          <w:kern w:val="0"/>
          <w:sz w:val="21"/>
          <w:szCs w:val="21"/>
        </w:rPr>
        <w:t>20000</w:t>
      </w:r>
      <w:r>
        <w:rPr>
          <w:rFonts w:ascii="宋体" w:cs="宋体" w:hint="eastAsia"/>
          <w:kern w:val="0"/>
          <w:sz w:val="21"/>
          <w:szCs w:val="21"/>
        </w:rPr>
        <w:t>平米左右；保留津市城区澹津路与车胤大道交叉口西北侧市民广场，澧县城区津澧大道与翊武路交叉口处市民广场；建设社区广场，可结合社区公园、公共地下停车场设置。</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生产及防护绿地：规划一类工业区与居住区相交处防护绿带宽度为50～100</w:t>
      </w:r>
      <w:r>
        <w:rPr>
          <w:rFonts w:ascii="宋体" w:cs="宋体" w:hint="eastAsia"/>
          <w:kern w:val="0"/>
          <w:sz w:val="21"/>
          <w:szCs w:val="21"/>
          <w:u w:val="single"/>
        </w:rPr>
        <w:lastRenderedPageBreak/>
        <w:t>米。规划沿省道两侧控制设置绿化带不少于15米的防护绿带；沿铁路两侧各设置20米的防护绿地；110千伏输电线单侧防护绿带不少于24米，220千伏输电线单侧防护绿带不少于36米。</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附属绿地：规划旧城改造居住区绿地率不低于</w:t>
      </w:r>
      <w:r>
        <w:rPr>
          <w:rFonts w:ascii="宋体" w:cs="宋体"/>
          <w:kern w:val="0"/>
          <w:sz w:val="21"/>
          <w:szCs w:val="21"/>
        </w:rPr>
        <w:t>25%</w:t>
      </w:r>
      <w:r>
        <w:rPr>
          <w:rFonts w:ascii="宋体" w:cs="宋体" w:hint="eastAsia"/>
          <w:kern w:val="0"/>
          <w:sz w:val="21"/>
          <w:szCs w:val="21"/>
        </w:rPr>
        <w:t>，新建二类居住区绿地率不低于</w:t>
      </w:r>
      <w:r>
        <w:rPr>
          <w:rFonts w:ascii="宋体" w:cs="宋体"/>
          <w:kern w:val="0"/>
          <w:sz w:val="21"/>
          <w:szCs w:val="21"/>
        </w:rPr>
        <w:t>35%</w:t>
      </w:r>
      <w:r>
        <w:rPr>
          <w:rFonts w:ascii="宋体" w:cs="宋体" w:hint="eastAsia"/>
          <w:kern w:val="0"/>
          <w:sz w:val="21"/>
          <w:szCs w:val="21"/>
        </w:rPr>
        <w:t>，新建一类居住区绿地率不低于</w:t>
      </w:r>
      <w:r>
        <w:rPr>
          <w:rFonts w:ascii="宋体" w:cs="宋体"/>
          <w:kern w:val="0"/>
          <w:sz w:val="21"/>
          <w:szCs w:val="21"/>
        </w:rPr>
        <w:t>40%</w:t>
      </w:r>
      <w:r>
        <w:rPr>
          <w:rFonts w:ascii="宋体" w:cs="宋体" w:hint="eastAsia"/>
          <w:kern w:val="0"/>
          <w:sz w:val="21"/>
          <w:szCs w:val="21"/>
        </w:rPr>
        <w:t>，居住区绿地系统按居住区级</w:t>
      </w:r>
      <w:r>
        <w:rPr>
          <w:rFonts w:ascii="宋体" w:cs="宋体"/>
          <w:kern w:val="0"/>
          <w:sz w:val="21"/>
          <w:szCs w:val="21"/>
        </w:rPr>
        <w:t>—</w:t>
      </w:r>
      <w:r>
        <w:rPr>
          <w:rFonts w:ascii="宋体" w:cs="宋体" w:hint="eastAsia"/>
          <w:kern w:val="0"/>
          <w:sz w:val="21"/>
          <w:szCs w:val="21"/>
        </w:rPr>
        <w:t>小区级</w:t>
      </w:r>
      <w:r>
        <w:rPr>
          <w:rFonts w:ascii="宋体" w:cs="宋体"/>
          <w:kern w:val="0"/>
          <w:sz w:val="21"/>
          <w:szCs w:val="21"/>
        </w:rPr>
        <w:t>—</w:t>
      </w:r>
      <w:r>
        <w:rPr>
          <w:rFonts w:ascii="宋体" w:cs="宋体" w:hint="eastAsia"/>
          <w:kern w:val="0"/>
          <w:sz w:val="21"/>
          <w:szCs w:val="21"/>
        </w:rPr>
        <w:t>社区级三级配置；各单位附属绿地，绿地率不得低于</w:t>
      </w:r>
      <w:r>
        <w:rPr>
          <w:rFonts w:ascii="宋体" w:cs="宋体"/>
          <w:kern w:val="0"/>
          <w:sz w:val="21"/>
          <w:szCs w:val="21"/>
        </w:rPr>
        <w:t>30%</w:t>
      </w:r>
      <w:r>
        <w:rPr>
          <w:rFonts w:ascii="宋体" w:cs="宋体" w:hint="eastAsia"/>
          <w:kern w:val="0"/>
          <w:sz w:val="21"/>
          <w:szCs w:val="21"/>
        </w:rPr>
        <w:t>，其中医疗卫生用地绿地率不得低于</w:t>
      </w:r>
      <w:r>
        <w:rPr>
          <w:rFonts w:ascii="宋体" w:cs="宋体"/>
          <w:kern w:val="0"/>
          <w:sz w:val="21"/>
          <w:szCs w:val="21"/>
        </w:rPr>
        <w:t>40%</w:t>
      </w:r>
      <w:r>
        <w:rPr>
          <w:rFonts w:ascii="宋体" w:cs="宋体" w:hint="eastAsia"/>
          <w:kern w:val="0"/>
          <w:sz w:val="21"/>
          <w:szCs w:val="21"/>
        </w:rPr>
        <w:t>，行政办公，体育场馆、文化设施用地绿地率不得低于</w:t>
      </w:r>
      <w:r>
        <w:rPr>
          <w:rFonts w:ascii="宋体" w:cs="宋体"/>
          <w:kern w:val="0"/>
          <w:sz w:val="21"/>
          <w:szCs w:val="21"/>
        </w:rPr>
        <w:t>35%</w:t>
      </w:r>
      <w:r>
        <w:rPr>
          <w:rFonts w:ascii="宋体" w:cs="宋体" w:hint="eastAsia"/>
          <w:kern w:val="0"/>
          <w:sz w:val="21"/>
          <w:szCs w:val="21"/>
        </w:rPr>
        <w:t>，旅游设施用地绿地率不得低于</w:t>
      </w:r>
      <w:r>
        <w:rPr>
          <w:rFonts w:ascii="宋体" w:cs="宋体"/>
          <w:kern w:val="0"/>
          <w:sz w:val="21"/>
          <w:szCs w:val="21"/>
        </w:rPr>
        <w:t>50%</w:t>
      </w:r>
      <w:r>
        <w:rPr>
          <w:rFonts w:ascii="宋体" w:cs="宋体" w:hint="eastAsia"/>
          <w:kern w:val="0"/>
          <w:sz w:val="21"/>
          <w:szCs w:val="21"/>
        </w:rPr>
        <w:t>。</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生态绿地：生态绿地包括生态森林、湿地公园，生态公益林，农业用地等。</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3.城市绿线</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中心城区内</w:t>
      </w:r>
      <w:r>
        <w:rPr>
          <w:rFonts w:ascii="宋体" w:cs="宋体"/>
          <w:kern w:val="0"/>
          <w:sz w:val="21"/>
          <w:szCs w:val="21"/>
        </w:rPr>
        <w:t>绿线覆盖的区域包括</w:t>
      </w:r>
      <w:r>
        <w:rPr>
          <w:rFonts w:ascii="宋体" w:cs="宋体" w:hint="eastAsia"/>
          <w:kern w:val="0"/>
          <w:sz w:val="21"/>
          <w:szCs w:val="21"/>
        </w:rPr>
        <w:t>结合蓝线、黄线划定的澧水</w:t>
      </w:r>
      <w:r>
        <w:rPr>
          <w:rFonts w:ascii="宋体" w:cs="宋体"/>
          <w:kern w:val="0"/>
          <w:sz w:val="21"/>
          <w:szCs w:val="21"/>
        </w:rPr>
        <w:t>、</w:t>
      </w:r>
      <w:r>
        <w:rPr>
          <w:rFonts w:ascii="宋体" w:cs="宋体" w:hint="eastAsia"/>
          <w:kern w:val="0"/>
          <w:sz w:val="21"/>
          <w:szCs w:val="21"/>
        </w:rPr>
        <w:t>澹水</w:t>
      </w:r>
      <w:r>
        <w:rPr>
          <w:rFonts w:ascii="宋体" w:cs="宋体"/>
          <w:kern w:val="0"/>
          <w:sz w:val="21"/>
          <w:szCs w:val="21"/>
        </w:rPr>
        <w:t>、</w:t>
      </w:r>
      <w:r>
        <w:rPr>
          <w:rFonts w:ascii="宋体" w:cs="宋体" w:hint="eastAsia"/>
          <w:kern w:val="0"/>
          <w:sz w:val="21"/>
          <w:szCs w:val="21"/>
        </w:rPr>
        <w:t>涔水</w:t>
      </w:r>
      <w:r>
        <w:rPr>
          <w:rFonts w:ascii="宋体" w:cs="宋体"/>
          <w:kern w:val="0"/>
          <w:sz w:val="21"/>
          <w:szCs w:val="21"/>
        </w:rPr>
        <w:t>、</w:t>
      </w:r>
      <w:r>
        <w:rPr>
          <w:rFonts w:ascii="宋体" w:cs="宋体" w:hint="eastAsia"/>
          <w:kern w:val="0"/>
          <w:sz w:val="21"/>
          <w:szCs w:val="21"/>
        </w:rPr>
        <w:t>栗水</w:t>
      </w:r>
      <w:r>
        <w:rPr>
          <w:rFonts w:ascii="宋体" w:cs="宋体"/>
          <w:kern w:val="0"/>
          <w:sz w:val="21"/>
          <w:szCs w:val="21"/>
        </w:rPr>
        <w:t>、</w:t>
      </w:r>
      <w:r>
        <w:rPr>
          <w:rFonts w:ascii="宋体" w:cs="宋体" w:hint="eastAsia"/>
          <w:kern w:val="0"/>
          <w:sz w:val="21"/>
          <w:szCs w:val="21"/>
        </w:rPr>
        <w:t>襄阳河、高压走廊等沿线</w:t>
      </w:r>
      <w:r>
        <w:rPr>
          <w:rFonts w:ascii="宋体" w:cs="宋体"/>
          <w:kern w:val="0"/>
          <w:sz w:val="21"/>
          <w:szCs w:val="21"/>
        </w:rPr>
        <w:t>生态</w:t>
      </w:r>
      <w:r>
        <w:rPr>
          <w:rFonts w:ascii="宋体" w:cs="宋体" w:hint="eastAsia"/>
          <w:kern w:val="0"/>
          <w:sz w:val="21"/>
          <w:szCs w:val="21"/>
        </w:rPr>
        <w:t>、</w:t>
      </w:r>
      <w:r>
        <w:rPr>
          <w:rFonts w:ascii="宋体" w:cs="宋体"/>
          <w:kern w:val="0"/>
          <w:sz w:val="21"/>
          <w:szCs w:val="21"/>
        </w:rPr>
        <w:t>防护绿地</w:t>
      </w:r>
      <w:r>
        <w:rPr>
          <w:rFonts w:ascii="宋体" w:cs="宋体" w:hint="eastAsia"/>
          <w:kern w:val="0"/>
          <w:sz w:val="21"/>
          <w:szCs w:val="21"/>
        </w:rPr>
        <w:t>及城市公园</w:t>
      </w:r>
      <w:r>
        <w:rPr>
          <w:rFonts w:ascii="宋体" w:cs="宋体"/>
          <w:kern w:val="0"/>
          <w:sz w:val="21"/>
          <w:szCs w:val="21"/>
        </w:rPr>
        <w:t>绿地。城市绿线范围内的所有绿地必须按照《城市用地分类与规划建设用地标准》、《公园设计规范》等标准进行绿地建设。</w:t>
      </w:r>
    </w:p>
    <w:p w:rsidR="00061B8B" w:rsidRDefault="00FF0DEF">
      <w:pPr>
        <w:pStyle w:val="5"/>
        <w:spacing w:after="156"/>
        <w:ind w:left="1389" w:hanging="1389"/>
        <w:rPr>
          <w:color w:val="auto"/>
        </w:rPr>
      </w:pPr>
      <w:r>
        <w:rPr>
          <w:rFonts w:hint="eastAsia"/>
          <w:color w:val="auto"/>
        </w:rPr>
        <w:t>水资源预测和供需平衡</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预测2030年津澧水资源需求总量约5.73亿立方米，</w:t>
      </w:r>
      <w:r>
        <w:rPr>
          <w:rFonts w:ascii="宋体" w:hAnsi="宋体" w:hint="eastAsia"/>
          <w:bCs/>
          <w:sz w:val="21"/>
          <w:szCs w:val="21"/>
        </w:rPr>
        <w:t>根据《常德市实行最严格水资源管理制度考核办法》，津澧2030年总用水量控制在6.</w:t>
      </w:r>
      <w:r>
        <w:rPr>
          <w:rFonts w:ascii="宋体" w:hAnsi="宋体"/>
          <w:bCs/>
          <w:sz w:val="21"/>
          <w:szCs w:val="21"/>
        </w:rPr>
        <w:t>40</w:t>
      </w:r>
      <w:r>
        <w:rPr>
          <w:rFonts w:ascii="宋体" w:hAnsi="宋体" w:hint="eastAsia"/>
          <w:bCs/>
          <w:sz w:val="21"/>
          <w:szCs w:val="21"/>
        </w:rPr>
        <w:t>亿立方米/年</w:t>
      </w:r>
      <w:r>
        <w:rPr>
          <w:rFonts w:ascii="宋体" w:cs="宋体" w:hint="eastAsia"/>
          <w:kern w:val="0"/>
          <w:sz w:val="21"/>
          <w:szCs w:val="21"/>
        </w:rPr>
        <w:t>。津澧现有</w:t>
      </w:r>
      <w:r>
        <w:rPr>
          <w:rFonts w:ascii="宋体" w:cs="宋体"/>
          <w:kern w:val="0"/>
          <w:sz w:val="21"/>
          <w:szCs w:val="21"/>
        </w:rPr>
        <w:t>的水资源</w:t>
      </w:r>
      <w:r>
        <w:rPr>
          <w:rFonts w:ascii="宋体" w:cs="宋体" w:hint="eastAsia"/>
          <w:kern w:val="0"/>
          <w:sz w:val="21"/>
          <w:szCs w:val="21"/>
        </w:rPr>
        <w:t>量</w:t>
      </w:r>
      <w:r>
        <w:rPr>
          <w:rFonts w:ascii="宋体" w:cs="宋体"/>
          <w:kern w:val="0"/>
          <w:sz w:val="21"/>
          <w:szCs w:val="21"/>
        </w:rPr>
        <w:t>及</w:t>
      </w:r>
      <w:r>
        <w:rPr>
          <w:rFonts w:ascii="宋体" w:cs="宋体" w:hint="eastAsia"/>
          <w:kern w:val="0"/>
          <w:sz w:val="21"/>
          <w:szCs w:val="21"/>
        </w:rPr>
        <w:t>水利设施能</w:t>
      </w:r>
      <w:r>
        <w:rPr>
          <w:rFonts w:ascii="宋体" w:cs="宋体"/>
          <w:kern w:val="0"/>
          <w:sz w:val="21"/>
          <w:szCs w:val="21"/>
        </w:rPr>
        <w:t>实现</w:t>
      </w:r>
      <w:r>
        <w:rPr>
          <w:rFonts w:ascii="宋体" w:cs="宋体" w:hint="eastAsia"/>
          <w:kern w:val="0"/>
          <w:sz w:val="21"/>
          <w:szCs w:val="21"/>
        </w:rPr>
        <w:t>水资源</w:t>
      </w:r>
      <w:r>
        <w:rPr>
          <w:rFonts w:ascii="宋体" w:cs="宋体"/>
          <w:kern w:val="0"/>
          <w:sz w:val="21"/>
          <w:szCs w:val="21"/>
        </w:rPr>
        <w:t>供需平衡</w:t>
      </w:r>
      <w:r>
        <w:rPr>
          <w:rFonts w:ascii="宋体" w:cs="宋体" w:hint="eastAsia"/>
          <w:kern w:val="0"/>
          <w:sz w:val="21"/>
          <w:szCs w:val="21"/>
        </w:rPr>
        <w:t>。</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hAnsi="宋体"/>
          <w:bCs/>
          <w:sz w:val="21"/>
          <w:szCs w:val="21"/>
        </w:rPr>
        <w:t>津澧新城规划范围内目前已基本形成以当地水资源为主的水源结构</w:t>
      </w:r>
      <w:r>
        <w:rPr>
          <w:rFonts w:ascii="宋体" w:hAnsi="宋体" w:hint="eastAsia"/>
          <w:bCs/>
          <w:sz w:val="21"/>
          <w:szCs w:val="21"/>
        </w:rPr>
        <w:t>，</w:t>
      </w:r>
      <w:r>
        <w:rPr>
          <w:rFonts w:ascii="宋体" w:hAnsi="宋体"/>
          <w:bCs/>
          <w:sz w:val="21"/>
          <w:szCs w:val="21"/>
        </w:rPr>
        <w:t>依托现状津市和澧县水资源配置总体布局和水资源配置工程体系</w:t>
      </w:r>
      <w:r>
        <w:rPr>
          <w:rFonts w:ascii="宋体" w:hAnsi="宋体" w:hint="eastAsia"/>
          <w:bCs/>
          <w:sz w:val="21"/>
          <w:szCs w:val="21"/>
        </w:rPr>
        <w:t>，</w:t>
      </w:r>
      <w:r>
        <w:rPr>
          <w:rFonts w:ascii="宋体" w:hAnsi="宋体"/>
          <w:bCs/>
          <w:sz w:val="21"/>
          <w:szCs w:val="21"/>
        </w:rPr>
        <w:t>津澧新城规划水平年供水水源</w:t>
      </w:r>
      <w:r>
        <w:rPr>
          <w:rFonts w:ascii="宋体" w:hAnsi="宋体" w:hint="eastAsia"/>
          <w:bCs/>
          <w:sz w:val="21"/>
          <w:szCs w:val="21"/>
        </w:rPr>
        <w:t>、</w:t>
      </w:r>
      <w:r>
        <w:rPr>
          <w:rFonts w:ascii="宋体" w:hAnsi="宋体"/>
          <w:bCs/>
          <w:sz w:val="21"/>
          <w:szCs w:val="21"/>
        </w:rPr>
        <w:t>水资源配置工程及区域配置水量均已明晰</w:t>
      </w:r>
      <w:r>
        <w:rPr>
          <w:rFonts w:ascii="宋体" w:hAnsi="宋体" w:hint="eastAsia"/>
          <w:bCs/>
          <w:sz w:val="21"/>
          <w:szCs w:val="21"/>
        </w:rPr>
        <w:t>。津澧县域范围内水资源总量约19.21亿，预测津澧2030年总用水量控制在6.40亿立方米/年，约占津澧水资源总量的33.32%，可满足津澧新城用水需求，支撑津澧新城经济社会发展。</w:t>
      </w:r>
    </w:p>
    <w:p w:rsidR="00061B8B" w:rsidRDefault="00FF0DEF">
      <w:pPr>
        <w:pStyle w:val="5"/>
        <w:spacing w:after="156"/>
        <w:ind w:left="1389" w:hanging="1389"/>
        <w:rPr>
          <w:color w:val="auto"/>
        </w:rPr>
      </w:pPr>
      <w:r>
        <w:rPr>
          <w:rFonts w:hint="eastAsia"/>
          <w:color w:val="auto"/>
        </w:rPr>
        <w:t>水资源保护与</w:t>
      </w:r>
      <w:r>
        <w:rPr>
          <w:color w:val="auto"/>
        </w:rPr>
        <w:t>利用</w:t>
      </w:r>
      <w:r>
        <w:rPr>
          <w:rFonts w:hint="eastAsia"/>
          <w:color w:val="auto"/>
        </w:rPr>
        <w:t>总体要求</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水资源保护与利用总体遵循“以水定城、以水定产、以水定人”的原则，强化水资源承载能力与津澧经济社会发展相适应的要求。</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规划至2030年，重要江河湖泊水功能区水质达标率达到</w:t>
      </w:r>
      <w:r>
        <w:rPr>
          <w:rFonts w:ascii="宋体" w:cs="宋体"/>
          <w:kern w:val="0"/>
          <w:sz w:val="21"/>
          <w:szCs w:val="21"/>
        </w:rPr>
        <w:t>95</w:t>
      </w:r>
      <w:r>
        <w:rPr>
          <w:rFonts w:ascii="宋体" w:cs="宋体" w:hint="eastAsia"/>
          <w:kern w:val="0"/>
          <w:sz w:val="21"/>
          <w:szCs w:val="21"/>
        </w:rPr>
        <w:t>%以上；大中型灌区渠系水有效利用系数达到0.6以上，小、微型灌区渠系水有效利用系数分别达到0.7和0.85；万元工业增加值用水量控制指标达到</w:t>
      </w:r>
      <w:r>
        <w:rPr>
          <w:rFonts w:ascii="宋体" w:cs="宋体"/>
          <w:kern w:val="0"/>
          <w:sz w:val="21"/>
          <w:szCs w:val="21"/>
        </w:rPr>
        <w:t>50</w:t>
      </w:r>
      <w:r>
        <w:rPr>
          <w:rFonts w:ascii="宋体" w:cs="宋体" w:hint="eastAsia"/>
          <w:kern w:val="0"/>
          <w:sz w:val="21"/>
          <w:szCs w:val="21"/>
        </w:rPr>
        <w:t>立方米/万元以下。</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lastRenderedPageBreak/>
        <w:t>加强蓄水工程和河渠配套工程建设，重点抓好王家厂水库、太青水库、赵家峪水库、盐井水库等除险保安工作，提高抵御自然灾害的能力。加快推进供水水利设施建设，建成城乡供水一体化水利工程建设，保障城乡居民的饮水安全。大力发展节水农业、节水工业和节水服务业，积极推进节水型社会建设。</w:t>
      </w:r>
    </w:p>
    <w:p w:rsidR="00061B8B" w:rsidRDefault="00FF0DEF">
      <w:pPr>
        <w:pStyle w:val="5"/>
        <w:spacing w:after="156"/>
        <w:ind w:left="1389" w:hanging="1389"/>
        <w:rPr>
          <w:color w:val="auto"/>
        </w:rPr>
      </w:pPr>
      <w:r>
        <w:rPr>
          <w:rFonts w:hint="eastAsia"/>
          <w:color w:val="auto"/>
        </w:rPr>
        <w:t>城市水系保护范围和保护要求</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严格</w:t>
      </w:r>
      <w:r>
        <w:rPr>
          <w:rFonts w:ascii="宋体" w:cs="宋体"/>
          <w:kern w:val="0"/>
          <w:sz w:val="21"/>
          <w:szCs w:val="21"/>
        </w:rPr>
        <w:t>依照</w:t>
      </w:r>
      <w:r>
        <w:rPr>
          <w:rFonts w:ascii="宋体" w:cs="宋体" w:hint="eastAsia"/>
          <w:kern w:val="0"/>
          <w:sz w:val="21"/>
          <w:szCs w:val="21"/>
        </w:rPr>
        <w:t>水系功能划定水系保护范围，提高城市</w:t>
      </w:r>
      <w:r>
        <w:rPr>
          <w:rFonts w:ascii="宋体" w:cs="宋体"/>
          <w:kern w:val="0"/>
          <w:sz w:val="21"/>
          <w:szCs w:val="21"/>
        </w:rPr>
        <w:t>水系对</w:t>
      </w:r>
      <w:r>
        <w:rPr>
          <w:rFonts w:ascii="宋体" w:cs="宋体" w:hint="eastAsia"/>
          <w:kern w:val="0"/>
          <w:sz w:val="21"/>
          <w:szCs w:val="21"/>
        </w:rPr>
        <w:t>城市供水、防洪排涝和通航安全的</w:t>
      </w:r>
      <w:r>
        <w:rPr>
          <w:rFonts w:ascii="宋体" w:cs="宋体"/>
          <w:kern w:val="0"/>
          <w:sz w:val="21"/>
          <w:szCs w:val="21"/>
        </w:rPr>
        <w:t>保障能力</w:t>
      </w:r>
      <w:r>
        <w:rPr>
          <w:rFonts w:ascii="宋体" w:cs="宋体" w:hint="eastAsia"/>
          <w:kern w:val="0"/>
          <w:sz w:val="21"/>
          <w:szCs w:val="21"/>
        </w:rPr>
        <w:t>。严格按照相关规定控制河道取水，充分利用各类水资源并合理调度，保障水系生态用水需求。贯彻海绵城市建设要求，全面治理城市点源、面源污染，确保</w:t>
      </w:r>
      <w:r>
        <w:rPr>
          <w:rFonts w:ascii="宋体" w:cs="宋体"/>
          <w:kern w:val="0"/>
          <w:sz w:val="21"/>
          <w:szCs w:val="21"/>
        </w:rPr>
        <w:t>规划期内</w:t>
      </w:r>
      <w:r>
        <w:rPr>
          <w:rFonts w:ascii="宋体" w:cs="宋体" w:hint="eastAsia"/>
          <w:kern w:val="0"/>
          <w:sz w:val="21"/>
          <w:szCs w:val="21"/>
        </w:rPr>
        <w:t>城市建成区黑臭水体总体得到消除，城市集中式饮用水水源水质达到或优于Ⅲ类的比例达为1</w:t>
      </w:r>
      <w:r>
        <w:rPr>
          <w:rFonts w:ascii="宋体" w:cs="宋体"/>
          <w:kern w:val="0"/>
          <w:sz w:val="21"/>
          <w:szCs w:val="21"/>
        </w:rPr>
        <w:t>00</w:t>
      </w:r>
      <w:r>
        <w:rPr>
          <w:rFonts w:ascii="宋体" w:cs="宋体" w:hint="eastAsia"/>
          <w:kern w:val="0"/>
          <w:sz w:val="21"/>
          <w:szCs w:val="21"/>
        </w:rPr>
        <w:t>%。</w:t>
      </w:r>
    </w:p>
    <w:p w:rsidR="00061B8B" w:rsidRDefault="00FF0DEF">
      <w:pPr>
        <w:pStyle w:val="5"/>
        <w:spacing w:after="156"/>
        <w:ind w:left="1389" w:hanging="1389"/>
        <w:rPr>
          <w:color w:val="auto"/>
        </w:rPr>
      </w:pPr>
      <w:r>
        <w:rPr>
          <w:rFonts w:hint="eastAsia"/>
          <w:color w:val="auto"/>
        </w:rPr>
        <w:t>城市蓝线及管控要求</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将澧水及</w:t>
      </w:r>
      <w:r>
        <w:rPr>
          <w:rFonts w:ascii="宋体" w:cs="宋体"/>
          <w:kern w:val="0"/>
          <w:sz w:val="21"/>
          <w:szCs w:val="21"/>
        </w:rPr>
        <w:t>澧水一级支流</w:t>
      </w:r>
      <w:r>
        <w:rPr>
          <w:rFonts w:ascii="宋体" w:cs="宋体" w:hint="eastAsia"/>
          <w:kern w:val="0"/>
          <w:sz w:val="21"/>
          <w:szCs w:val="21"/>
        </w:rPr>
        <w:t>道水、澹水和涔水等主干河流，以及栗水河、</w:t>
      </w:r>
      <w:r>
        <w:rPr>
          <w:rFonts w:ascii="宋体" w:cs="宋体"/>
          <w:kern w:val="0"/>
          <w:sz w:val="21"/>
          <w:szCs w:val="21"/>
        </w:rPr>
        <w:t>襄阳河、</w:t>
      </w:r>
      <w:r>
        <w:rPr>
          <w:rFonts w:ascii="宋体" w:cs="宋体" w:hint="eastAsia"/>
          <w:kern w:val="0"/>
          <w:sz w:val="21"/>
          <w:szCs w:val="21"/>
        </w:rPr>
        <w:t>黄泥岗</w:t>
      </w:r>
      <w:r>
        <w:rPr>
          <w:rFonts w:ascii="宋体" w:cs="宋体"/>
          <w:kern w:val="0"/>
          <w:sz w:val="21"/>
          <w:szCs w:val="21"/>
        </w:rPr>
        <w:t>排渠、</w:t>
      </w:r>
      <w:r>
        <w:rPr>
          <w:rFonts w:ascii="宋体" w:cs="宋体" w:hint="eastAsia"/>
          <w:kern w:val="0"/>
          <w:sz w:val="21"/>
          <w:szCs w:val="21"/>
        </w:rPr>
        <w:t>澧浦北排渠、津澧新城水系等城市</w:t>
      </w:r>
      <w:r>
        <w:rPr>
          <w:rFonts w:ascii="宋体" w:cs="宋体"/>
          <w:kern w:val="0"/>
          <w:sz w:val="21"/>
          <w:szCs w:val="21"/>
        </w:rPr>
        <w:t>内河小水系；</w:t>
      </w:r>
      <w:r>
        <w:rPr>
          <w:rFonts w:ascii="宋体" w:cs="宋体" w:hint="eastAsia"/>
          <w:kern w:val="0"/>
          <w:sz w:val="21"/>
          <w:szCs w:val="21"/>
        </w:rPr>
        <w:t>团湖、</w:t>
      </w:r>
      <w:r>
        <w:rPr>
          <w:rFonts w:ascii="宋体" w:cs="宋体"/>
          <w:kern w:val="0"/>
          <w:sz w:val="21"/>
          <w:szCs w:val="21"/>
        </w:rPr>
        <w:t>肖家湖、胥家湖等</w:t>
      </w:r>
      <w:r>
        <w:rPr>
          <w:rFonts w:ascii="宋体" w:cs="宋体" w:hint="eastAsia"/>
          <w:kern w:val="0"/>
          <w:sz w:val="21"/>
          <w:szCs w:val="21"/>
        </w:rPr>
        <w:t>湖泊划入城市蓝线范畴。划定</w:t>
      </w:r>
      <w:r>
        <w:rPr>
          <w:rFonts w:ascii="宋体" w:cs="宋体"/>
          <w:kern w:val="0"/>
          <w:sz w:val="21"/>
          <w:szCs w:val="21"/>
        </w:rPr>
        <w:t>的</w:t>
      </w:r>
      <w:r>
        <w:rPr>
          <w:rFonts w:ascii="宋体" w:cs="宋体" w:hint="eastAsia"/>
          <w:kern w:val="0"/>
          <w:sz w:val="21"/>
          <w:szCs w:val="21"/>
        </w:rPr>
        <w:t>城市蓝线应严格遵守《城市蓝线管理办法》管控要求。</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（1）澧水：按照防洪堤划定蓝线，河道宽度为300米</w:t>
      </w:r>
      <w:r>
        <w:rPr>
          <w:rFonts w:ascii="宋体" w:hAnsi="宋体" w:hint="eastAsia"/>
          <w:bCs/>
          <w:sz w:val="21"/>
          <w:szCs w:val="21"/>
          <w:u w:val="single"/>
        </w:rPr>
        <w:t>～</w:t>
      </w:r>
      <w:r>
        <w:rPr>
          <w:rFonts w:ascii="宋体" w:cs="宋体" w:hint="eastAsia"/>
          <w:kern w:val="0"/>
          <w:sz w:val="21"/>
          <w:szCs w:val="21"/>
          <w:u w:val="single"/>
        </w:rPr>
        <w:t>500米，蓝线划定为自堤防背水坡坡脚线外延50米</w:t>
      </w:r>
      <w:r>
        <w:rPr>
          <w:rFonts w:ascii="宋体" w:hAnsi="宋体" w:hint="eastAsia"/>
          <w:bCs/>
          <w:sz w:val="21"/>
          <w:szCs w:val="21"/>
          <w:u w:val="single"/>
        </w:rPr>
        <w:t>～</w:t>
      </w:r>
      <w:r>
        <w:rPr>
          <w:rFonts w:ascii="宋体" w:cs="宋体" w:hint="eastAsia"/>
          <w:kern w:val="0"/>
          <w:sz w:val="21"/>
          <w:szCs w:val="21"/>
          <w:u w:val="single"/>
        </w:rPr>
        <w:t>100米。</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（2）澹水：按照防洪堤划定蓝线，河道宽度为100米</w:t>
      </w:r>
      <w:r>
        <w:rPr>
          <w:rFonts w:ascii="宋体" w:hAnsi="宋体" w:hint="eastAsia"/>
          <w:bCs/>
          <w:sz w:val="21"/>
          <w:szCs w:val="21"/>
          <w:u w:val="single"/>
        </w:rPr>
        <w:t>～</w:t>
      </w:r>
      <w:r>
        <w:rPr>
          <w:rFonts w:ascii="宋体" w:cs="宋体" w:hint="eastAsia"/>
          <w:kern w:val="0"/>
          <w:sz w:val="21"/>
          <w:szCs w:val="21"/>
          <w:u w:val="single"/>
        </w:rPr>
        <w:t>200米，蓝线划定为自堤防背水坡坡脚线外延30米</w:t>
      </w:r>
      <w:r>
        <w:rPr>
          <w:rFonts w:ascii="宋体" w:hAnsi="宋体" w:hint="eastAsia"/>
          <w:bCs/>
          <w:sz w:val="21"/>
          <w:szCs w:val="21"/>
          <w:u w:val="single"/>
        </w:rPr>
        <w:t>～</w:t>
      </w:r>
      <w:r>
        <w:rPr>
          <w:rFonts w:ascii="宋体" w:cs="宋体" w:hint="eastAsia"/>
          <w:kern w:val="0"/>
          <w:sz w:val="21"/>
          <w:szCs w:val="21"/>
          <w:u w:val="single"/>
        </w:rPr>
        <w:t>50米。</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（3）涔水：按照防洪堤划定蓝线，河道宽度为100米</w:t>
      </w:r>
      <w:r>
        <w:rPr>
          <w:rFonts w:ascii="宋体" w:hAnsi="宋体" w:hint="eastAsia"/>
          <w:bCs/>
          <w:sz w:val="21"/>
          <w:szCs w:val="21"/>
          <w:u w:val="single"/>
        </w:rPr>
        <w:t>～</w:t>
      </w:r>
      <w:r>
        <w:rPr>
          <w:rFonts w:ascii="宋体" w:cs="宋体" w:hint="eastAsia"/>
          <w:kern w:val="0"/>
          <w:sz w:val="21"/>
          <w:szCs w:val="21"/>
          <w:u w:val="single"/>
        </w:rPr>
        <w:t>250米，蓝线划定为自堤防背水坡坡脚线外延30米</w:t>
      </w:r>
      <w:r>
        <w:rPr>
          <w:rFonts w:ascii="宋体" w:hAnsi="宋体" w:hint="eastAsia"/>
          <w:bCs/>
          <w:sz w:val="21"/>
          <w:szCs w:val="21"/>
          <w:u w:val="single"/>
        </w:rPr>
        <w:t>～</w:t>
      </w:r>
      <w:r>
        <w:rPr>
          <w:rFonts w:ascii="宋体" w:cs="宋体" w:hint="eastAsia"/>
          <w:kern w:val="0"/>
          <w:sz w:val="21"/>
          <w:szCs w:val="21"/>
          <w:u w:val="single"/>
        </w:rPr>
        <w:t>50米。</w:t>
      </w:r>
    </w:p>
    <w:p w:rsidR="00061B8B" w:rsidRDefault="00FF0DEF">
      <w:pPr>
        <w:pStyle w:val="5"/>
        <w:spacing w:after="156"/>
        <w:ind w:left="1389" w:hanging="1389"/>
        <w:rPr>
          <w:color w:val="auto"/>
        </w:rPr>
      </w:pPr>
      <w:r>
        <w:rPr>
          <w:rFonts w:hint="eastAsia"/>
          <w:color w:val="auto"/>
        </w:rPr>
        <w:t>环境保护</w:t>
      </w:r>
      <w:r>
        <w:rPr>
          <w:color w:val="auto"/>
        </w:rPr>
        <w:t>与管理</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划定地表水环境功能区、大气</w:t>
      </w:r>
      <w:r>
        <w:rPr>
          <w:rFonts w:ascii="宋体" w:cs="宋体"/>
          <w:kern w:val="0"/>
          <w:sz w:val="21"/>
          <w:szCs w:val="21"/>
        </w:rPr>
        <w:t>环境功能区和声环境功能区，实施严格的环境保护与管理制度</w:t>
      </w:r>
      <w:r>
        <w:rPr>
          <w:rFonts w:ascii="宋体" w:cs="宋体" w:hint="eastAsia"/>
          <w:kern w:val="0"/>
          <w:sz w:val="21"/>
          <w:szCs w:val="21"/>
        </w:rPr>
        <w:t>。</w:t>
      </w:r>
      <w:r>
        <w:rPr>
          <w:rFonts w:ascii="宋体" w:cs="宋体"/>
          <w:kern w:val="0"/>
          <w:sz w:val="21"/>
          <w:szCs w:val="21"/>
        </w:rPr>
        <w:t>加强</w:t>
      </w:r>
      <w:r>
        <w:rPr>
          <w:rFonts w:ascii="宋体" w:cs="宋体" w:hint="eastAsia"/>
          <w:kern w:val="0"/>
          <w:sz w:val="21"/>
          <w:szCs w:val="21"/>
        </w:rPr>
        <w:t>津澧</w:t>
      </w:r>
      <w:r>
        <w:rPr>
          <w:rFonts w:ascii="宋体" w:cs="宋体"/>
          <w:kern w:val="0"/>
          <w:sz w:val="21"/>
          <w:szCs w:val="21"/>
        </w:rPr>
        <w:t>河流型</w:t>
      </w:r>
      <w:r>
        <w:rPr>
          <w:rFonts w:ascii="宋体" w:cs="宋体" w:hint="eastAsia"/>
          <w:kern w:val="0"/>
          <w:sz w:val="21"/>
          <w:szCs w:val="21"/>
        </w:rPr>
        <w:t>、</w:t>
      </w:r>
      <w:r>
        <w:rPr>
          <w:rFonts w:ascii="宋体" w:cs="宋体"/>
          <w:kern w:val="0"/>
          <w:sz w:val="21"/>
          <w:szCs w:val="21"/>
        </w:rPr>
        <w:t>水库型</w:t>
      </w:r>
      <w:r>
        <w:rPr>
          <w:rFonts w:ascii="宋体" w:cs="宋体" w:hint="eastAsia"/>
          <w:kern w:val="0"/>
          <w:sz w:val="21"/>
          <w:szCs w:val="21"/>
        </w:rPr>
        <w:t>和</w:t>
      </w:r>
      <w:r>
        <w:rPr>
          <w:rFonts w:ascii="宋体" w:cs="宋体"/>
          <w:kern w:val="0"/>
          <w:sz w:val="21"/>
          <w:szCs w:val="21"/>
        </w:rPr>
        <w:t>地下水饮用水源地保护，加大跨界河流、大气、土壤、固废、噪声等污染防治力度，强化环境风险防控</w:t>
      </w:r>
      <w:r>
        <w:rPr>
          <w:rFonts w:ascii="宋体" w:cs="宋体" w:hint="eastAsia"/>
          <w:kern w:val="0"/>
          <w:sz w:val="21"/>
          <w:szCs w:val="21"/>
        </w:rPr>
        <w:t xml:space="preserve">。加强开发建设项目水土保持措施，加强水功能区限制纳污红线管理，严格控制入河湖排污总量。 </w:t>
      </w:r>
    </w:p>
    <w:p w:rsidR="00061B8B" w:rsidRDefault="00061B8B" w:rsidP="00C012CB">
      <w:pPr>
        <w:adjustRightInd w:val="0"/>
        <w:snapToGrid w:val="0"/>
        <w:spacing w:afterLines="50"/>
        <w:ind w:leftChars="472" w:left="1133" w:firstLineChars="200" w:firstLine="420"/>
        <w:rPr>
          <w:rFonts w:ascii="宋体" w:cs="宋体"/>
          <w:kern w:val="0"/>
          <w:sz w:val="21"/>
          <w:szCs w:val="21"/>
        </w:rPr>
      </w:pPr>
    </w:p>
    <w:p w:rsidR="00061B8B" w:rsidRDefault="00FF0DEF">
      <w:pPr>
        <w:pStyle w:val="2"/>
        <w:numPr>
          <w:ilvl w:val="0"/>
          <w:numId w:val="4"/>
        </w:numPr>
        <w:jc w:val="center"/>
      </w:pPr>
      <w:bookmarkStart w:id="27" w:name="_Toc524537926"/>
      <w:r>
        <w:rPr>
          <w:rFonts w:hint="eastAsia"/>
        </w:rPr>
        <w:lastRenderedPageBreak/>
        <w:t>居住</w:t>
      </w:r>
      <w:r>
        <w:t>和公共服务</w:t>
      </w:r>
      <w:r>
        <w:rPr>
          <w:rFonts w:hint="eastAsia"/>
        </w:rPr>
        <w:t>规划</w:t>
      </w:r>
      <w:bookmarkEnd w:id="27"/>
    </w:p>
    <w:p w:rsidR="00061B8B" w:rsidRDefault="00FF0DEF">
      <w:pPr>
        <w:pStyle w:val="5"/>
        <w:spacing w:after="156"/>
        <w:ind w:left="1389" w:hanging="1389"/>
        <w:rPr>
          <w:color w:val="auto"/>
        </w:rPr>
      </w:pPr>
      <w:r>
        <w:rPr>
          <w:rFonts w:hint="eastAsia"/>
          <w:color w:val="auto"/>
        </w:rPr>
        <w:t>居住</w:t>
      </w:r>
      <w:r>
        <w:rPr>
          <w:color w:val="auto"/>
        </w:rPr>
        <w:t>用地布局</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规规划居住用地22</w:t>
      </w:r>
      <w:r>
        <w:rPr>
          <w:rFonts w:ascii="宋体" w:cs="宋体"/>
          <w:kern w:val="0"/>
          <w:sz w:val="21"/>
          <w:szCs w:val="21"/>
          <w:u w:val="single"/>
        </w:rPr>
        <w:t>17.65</w:t>
      </w:r>
      <w:r>
        <w:rPr>
          <w:rFonts w:ascii="宋体" w:cs="宋体" w:hint="eastAsia"/>
          <w:kern w:val="0"/>
          <w:sz w:val="21"/>
          <w:szCs w:val="21"/>
          <w:u w:val="single"/>
        </w:rPr>
        <w:t>公顷，占城市建设用地的</w:t>
      </w:r>
      <w:r>
        <w:rPr>
          <w:rFonts w:ascii="宋体" w:cs="宋体"/>
          <w:kern w:val="0"/>
          <w:sz w:val="21"/>
          <w:szCs w:val="21"/>
          <w:u w:val="single"/>
        </w:rPr>
        <w:t>27.92%</w:t>
      </w:r>
      <w:r>
        <w:rPr>
          <w:rFonts w:ascii="宋体" w:cs="宋体" w:hint="eastAsia"/>
          <w:kern w:val="0"/>
          <w:sz w:val="21"/>
          <w:szCs w:val="21"/>
          <w:u w:val="single"/>
        </w:rPr>
        <w:t>，人均居住面积为</w:t>
      </w:r>
      <w:r>
        <w:rPr>
          <w:rFonts w:ascii="宋体" w:cs="宋体"/>
          <w:kern w:val="0"/>
          <w:sz w:val="21"/>
          <w:szCs w:val="21"/>
          <w:u w:val="single"/>
        </w:rPr>
        <w:t>27.72</w:t>
      </w:r>
      <w:r>
        <w:rPr>
          <w:rFonts w:ascii="宋体" w:cs="宋体" w:hint="eastAsia"/>
          <w:kern w:val="0"/>
          <w:sz w:val="21"/>
          <w:szCs w:val="21"/>
          <w:u w:val="single"/>
        </w:rPr>
        <w:t>平方米。主要分布在澧县城区、津市城区和津澧融城发展区。</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中心城区内划分为六个片区进行集中布局、整合统筹、综合配套。具体包括：澧县城区、津市城区（北）、津市城区（南）、城市综合服务区、产城融合示范区、津市高新技术产业园与新洲片区。澧县城区规划居住用地面积8</w:t>
      </w:r>
      <w:r>
        <w:rPr>
          <w:rFonts w:ascii="宋体" w:cs="宋体"/>
          <w:kern w:val="0"/>
          <w:sz w:val="21"/>
          <w:szCs w:val="21"/>
        </w:rPr>
        <w:t>39</w:t>
      </w:r>
      <w:r>
        <w:rPr>
          <w:rFonts w:ascii="宋体" w:cs="宋体" w:hint="eastAsia"/>
          <w:kern w:val="0"/>
          <w:sz w:val="21"/>
          <w:szCs w:val="21"/>
        </w:rPr>
        <w:t>公顷，居住人口3</w:t>
      </w:r>
      <w:r>
        <w:rPr>
          <w:rFonts w:ascii="宋体" w:cs="宋体"/>
          <w:kern w:val="0"/>
          <w:sz w:val="21"/>
          <w:szCs w:val="21"/>
        </w:rPr>
        <w:t>0</w:t>
      </w:r>
      <w:r>
        <w:rPr>
          <w:rFonts w:ascii="宋体" w:cs="宋体" w:hint="eastAsia"/>
          <w:kern w:val="0"/>
          <w:sz w:val="21"/>
          <w:szCs w:val="21"/>
        </w:rPr>
        <w:t>万人；津市城区（北）规划居住用地面积3</w:t>
      </w:r>
      <w:r>
        <w:rPr>
          <w:rFonts w:ascii="宋体" w:cs="宋体"/>
          <w:kern w:val="0"/>
          <w:sz w:val="21"/>
          <w:szCs w:val="21"/>
        </w:rPr>
        <w:t>41</w:t>
      </w:r>
      <w:r>
        <w:rPr>
          <w:rFonts w:ascii="宋体" w:cs="宋体" w:hint="eastAsia"/>
          <w:kern w:val="0"/>
          <w:sz w:val="21"/>
          <w:szCs w:val="21"/>
        </w:rPr>
        <w:t>公顷，居住人口12万人；津市城区（南）规划居住用地面积</w:t>
      </w:r>
      <w:r>
        <w:rPr>
          <w:rFonts w:ascii="宋体" w:cs="宋体"/>
          <w:kern w:val="0"/>
          <w:sz w:val="21"/>
          <w:szCs w:val="21"/>
        </w:rPr>
        <w:t>408</w:t>
      </w:r>
      <w:r>
        <w:rPr>
          <w:rFonts w:ascii="宋体" w:cs="宋体" w:hint="eastAsia"/>
          <w:kern w:val="0"/>
          <w:sz w:val="21"/>
          <w:szCs w:val="21"/>
        </w:rPr>
        <w:t>公顷，居住人口1</w:t>
      </w:r>
      <w:r>
        <w:rPr>
          <w:rFonts w:ascii="宋体" w:cs="宋体"/>
          <w:kern w:val="0"/>
          <w:sz w:val="21"/>
          <w:szCs w:val="21"/>
        </w:rPr>
        <w:t>5</w:t>
      </w:r>
      <w:r>
        <w:rPr>
          <w:rFonts w:ascii="宋体" w:cs="宋体" w:hint="eastAsia"/>
          <w:kern w:val="0"/>
          <w:sz w:val="21"/>
          <w:szCs w:val="21"/>
        </w:rPr>
        <w:t>万人；城市综合服务区规划居住用地面积3</w:t>
      </w:r>
      <w:r>
        <w:rPr>
          <w:rFonts w:ascii="宋体" w:cs="宋体"/>
          <w:kern w:val="0"/>
          <w:sz w:val="21"/>
          <w:szCs w:val="21"/>
        </w:rPr>
        <w:t>46</w:t>
      </w:r>
      <w:r>
        <w:rPr>
          <w:rFonts w:ascii="宋体" w:cs="宋体" w:hint="eastAsia"/>
          <w:kern w:val="0"/>
          <w:sz w:val="21"/>
          <w:szCs w:val="21"/>
        </w:rPr>
        <w:t>公顷，居住人口1</w:t>
      </w:r>
      <w:r>
        <w:rPr>
          <w:rFonts w:ascii="宋体" w:cs="宋体"/>
          <w:kern w:val="0"/>
          <w:sz w:val="21"/>
          <w:szCs w:val="21"/>
        </w:rPr>
        <w:t>3</w:t>
      </w:r>
      <w:r>
        <w:rPr>
          <w:rFonts w:ascii="宋体" w:cs="宋体" w:hint="eastAsia"/>
          <w:kern w:val="0"/>
          <w:sz w:val="21"/>
          <w:szCs w:val="21"/>
        </w:rPr>
        <w:t>万人；产城融合示范区</w:t>
      </w:r>
      <w:bookmarkStart w:id="28" w:name="OLE_LINK9"/>
      <w:bookmarkStart w:id="29" w:name="OLE_LINK10"/>
      <w:r>
        <w:rPr>
          <w:rFonts w:ascii="宋体" w:cs="宋体" w:hint="eastAsia"/>
          <w:kern w:val="0"/>
          <w:sz w:val="21"/>
          <w:szCs w:val="21"/>
        </w:rPr>
        <w:t>规划居住用地面积11</w:t>
      </w:r>
      <w:r>
        <w:rPr>
          <w:rFonts w:ascii="宋体" w:cs="宋体"/>
          <w:kern w:val="0"/>
          <w:sz w:val="21"/>
          <w:szCs w:val="21"/>
        </w:rPr>
        <w:t>1</w:t>
      </w:r>
      <w:r>
        <w:rPr>
          <w:rFonts w:ascii="宋体" w:cs="宋体" w:hint="eastAsia"/>
          <w:kern w:val="0"/>
          <w:sz w:val="21"/>
          <w:szCs w:val="21"/>
        </w:rPr>
        <w:t>公顷，居住人口</w:t>
      </w:r>
      <w:r>
        <w:rPr>
          <w:rFonts w:ascii="宋体" w:cs="宋体"/>
          <w:kern w:val="0"/>
          <w:sz w:val="21"/>
          <w:szCs w:val="21"/>
        </w:rPr>
        <w:t>4</w:t>
      </w:r>
      <w:r>
        <w:rPr>
          <w:rFonts w:ascii="宋体" w:cs="宋体" w:hint="eastAsia"/>
          <w:kern w:val="0"/>
          <w:sz w:val="21"/>
          <w:szCs w:val="21"/>
        </w:rPr>
        <w:t>万人</w:t>
      </w:r>
      <w:bookmarkEnd w:id="28"/>
      <w:bookmarkEnd w:id="29"/>
      <w:r>
        <w:rPr>
          <w:rFonts w:ascii="宋体" w:cs="宋体" w:hint="eastAsia"/>
          <w:kern w:val="0"/>
          <w:sz w:val="21"/>
          <w:szCs w:val="21"/>
        </w:rPr>
        <w:t>；津市高新技术产业园与新洲片区规划居住用地面积1</w:t>
      </w:r>
      <w:r>
        <w:rPr>
          <w:rFonts w:ascii="宋体" w:cs="宋体"/>
          <w:kern w:val="0"/>
          <w:sz w:val="21"/>
          <w:szCs w:val="21"/>
        </w:rPr>
        <w:t>74</w:t>
      </w:r>
      <w:r>
        <w:rPr>
          <w:rFonts w:ascii="宋体" w:cs="宋体" w:hint="eastAsia"/>
          <w:kern w:val="0"/>
          <w:sz w:val="21"/>
          <w:szCs w:val="21"/>
        </w:rPr>
        <w:t>公顷，居住人口</w:t>
      </w:r>
      <w:r>
        <w:rPr>
          <w:rFonts w:ascii="宋体" w:cs="宋体"/>
          <w:kern w:val="0"/>
          <w:sz w:val="21"/>
          <w:szCs w:val="21"/>
        </w:rPr>
        <w:t>6</w:t>
      </w:r>
      <w:r>
        <w:rPr>
          <w:rFonts w:ascii="宋体" w:cs="宋体" w:hint="eastAsia"/>
          <w:kern w:val="0"/>
          <w:sz w:val="21"/>
          <w:szCs w:val="21"/>
        </w:rPr>
        <w:t>万人。</w:t>
      </w:r>
    </w:p>
    <w:p w:rsidR="00061B8B" w:rsidRDefault="00FF0DEF">
      <w:pPr>
        <w:pStyle w:val="5"/>
        <w:spacing w:after="156"/>
        <w:ind w:left="1389" w:hanging="1389"/>
        <w:rPr>
          <w:color w:val="auto"/>
        </w:rPr>
      </w:pPr>
      <w:r>
        <w:rPr>
          <w:rFonts w:hint="eastAsia"/>
          <w:color w:val="auto"/>
        </w:rPr>
        <w:t>保障性</w:t>
      </w:r>
      <w:r>
        <w:rPr>
          <w:color w:val="auto"/>
        </w:rPr>
        <w:t>住房</w:t>
      </w:r>
      <w:r>
        <w:rPr>
          <w:rFonts w:hint="eastAsia"/>
          <w:color w:val="auto"/>
        </w:rPr>
        <w:t>规划</w:t>
      </w:r>
    </w:p>
    <w:p w:rsidR="00061B8B" w:rsidRDefault="00FF0DEF" w:rsidP="00C012CB">
      <w:pPr>
        <w:adjustRightInd w:val="0"/>
        <w:snapToGrid w:val="0"/>
        <w:spacing w:afterLines="50"/>
        <w:ind w:leftChars="472" w:left="1133" w:firstLineChars="200" w:firstLine="422"/>
        <w:rPr>
          <w:rFonts w:ascii="宋体" w:cs="宋体"/>
          <w:b/>
          <w:kern w:val="0"/>
          <w:sz w:val="21"/>
          <w:szCs w:val="21"/>
        </w:rPr>
      </w:pPr>
      <w:bookmarkStart w:id="30" w:name="_Toc432235624"/>
      <w:bookmarkStart w:id="31" w:name="_Toc377372688"/>
      <w:r>
        <w:rPr>
          <w:rFonts w:ascii="宋体" w:cs="宋体" w:hint="eastAsia"/>
          <w:b/>
          <w:kern w:val="0"/>
          <w:sz w:val="21"/>
          <w:szCs w:val="21"/>
        </w:rPr>
        <w:t>1.保障性</w:t>
      </w:r>
      <w:r>
        <w:rPr>
          <w:rFonts w:ascii="宋体" w:cs="宋体"/>
          <w:b/>
          <w:kern w:val="0"/>
          <w:sz w:val="21"/>
          <w:szCs w:val="21"/>
        </w:rPr>
        <w:t>住房布局原则</w:t>
      </w:r>
      <w:r>
        <w:rPr>
          <w:rFonts w:ascii="宋体" w:cs="宋体" w:hint="eastAsia"/>
          <w:b/>
          <w:kern w:val="0"/>
          <w:sz w:val="21"/>
          <w:szCs w:val="21"/>
        </w:rPr>
        <w:t>与</w:t>
      </w:r>
      <w:r>
        <w:rPr>
          <w:rFonts w:ascii="宋体" w:cs="宋体"/>
          <w:b/>
          <w:kern w:val="0"/>
          <w:sz w:val="21"/>
          <w:szCs w:val="21"/>
        </w:rPr>
        <w:t>需求</w:t>
      </w:r>
      <w:r>
        <w:rPr>
          <w:rFonts w:ascii="宋体" w:cs="宋体" w:hint="eastAsia"/>
          <w:b/>
          <w:kern w:val="0"/>
          <w:sz w:val="21"/>
          <w:szCs w:val="21"/>
        </w:rPr>
        <w:t>预测</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中心城区保障性住房用地主要选择在城市基础设施完备、交通方便以及靠近产业园区的澧县城区、津市城区（北）、津市城区（南）、产城融合示范区及津市高新技术产业园五个居住片区设置。</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根据城区人口增长预测以及劳动力构成的特征，按照总人口的20%提供保障性住房，按照保障性住房适度偏低的配置标准、家庭人均住房面积</w:t>
      </w:r>
      <w:r>
        <w:rPr>
          <w:rFonts w:ascii="宋体" w:cs="宋体"/>
          <w:kern w:val="0"/>
          <w:sz w:val="21"/>
          <w:szCs w:val="21"/>
        </w:rPr>
        <w:t>15</w:t>
      </w:r>
      <w:r>
        <w:rPr>
          <w:rFonts w:ascii="宋体" w:cs="宋体" w:hint="eastAsia"/>
          <w:kern w:val="0"/>
          <w:sz w:val="21"/>
          <w:szCs w:val="21"/>
        </w:rPr>
        <w:t>平方米予以保障（一人户按</w:t>
      </w:r>
      <w:r>
        <w:rPr>
          <w:rFonts w:ascii="宋体" w:cs="宋体"/>
          <w:kern w:val="0"/>
          <w:sz w:val="21"/>
          <w:szCs w:val="21"/>
        </w:rPr>
        <w:t>20</w:t>
      </w:r>
      <w:r>
        <w:rPr>
          <w:rFonts w:ascii="宋体" w:cs="宋体" w:hint="eastAsia"/>
          <w:kern w:val="0"/>
          <w:sz w:val="21"/>
          <w:szCs w:val="21"/>
        </w:rPr>
        <w:t>平方米计算），规划需建设5万套保障性住房。</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u w:val="single"/>
        </w:rPr>
        <w:t>规划在城市居住用地中预留11</w:t>
      </w:r>
      <w:r>
        <w:rPr>
          <w:rFonts w:ascii="宋体" w:cs="宋体"/>
          <w:kern w:val="0"/>
          <w:sz w:val="21"/>
          <w:szCs w:val="21"/>
          <w:u w:val="single"/>
        </w:rPr>
        <w:t>1</w:t>
      </w:r>
      <w:r>
        <w:rPr>
          <w:rFonts w:ascii="宋体" w:cs="宋体" w:hint="eastAsia"/>
          <w:kern w:val="0"/>
          <w:sz w:val="21"/>
          <w:szCs w:val="21"/>
          <w:u w:val="single"/>
        </w:rPr>
        <w:t>公顷的居住用地作为保障性住房用地。澧县城区</w:t>
      </w:r>
      <w:bookmarkStart w:id="32" w:name="OLE_LINK11"/>
      <w:r>
        <w:rPr>
          <w:rFonts w:ascii="宋体" w:cs="宋体" w:hint="eastAsia"/>
          <w:kern w:val="0"/>
          <w:sz w:val="21"/>
          <w:szCs w:val="21"/>
          <w:u w:val="single"/>
        </w:rPr>
        <w:t>预留28公顷保障房用地，建设12500套保障性住房；</w:t>
      </w:r>
      <w:bookmarkEnd w:id="32"/>
      <w:r>
        <w:rPr>
          <w:rFonts w:ascii="宋体" w:cs="宋体" w:hint="eastAsia"/>
          <w:kern w:val="0"/>
          <w:sz w:val="21"/>
          <w:szCs w:val="21"/>
          <w:u w:val="single"/>
        </w:rPr>
        <w:t>津市城区（北）预留21公顷保障房用地，建设9500套保障性住房；津市城区（南）预留18公顷保障房用地，建设8000套保障性住房；产城融合示范区预留29公顷保障房用地，建设13000套保障性住房；津市高新技术产业园预留15公顷保障房用地，建设7000套保障性住房。</w:t>
      </w:r>
      <w:r>
        <w:rPr>
          <w:rFonts w:ascii="宋体" w:cs="宋体" w:hint="eastAsia"/>
          <w:kern w:val="0"/>
          <w:sz w:val="21"/>
          <w:szCs w:val="21"/>
        </w:rPr>
        <w:t>在建设规模总量不缩小的前提下，应根据未来城市低收入住房困难家庭、外来务工人员、新就业人员的数量、分布和需求的变化情况适时调整建设类型、建设模式和空间分布。</w:t>
      </w:r>
    </w:p>
    <w:bookmarkEnd w:id="30"/>
    <w:bookmarkEnd w:id="31"/>
    <w:p w:rsidR="00061B8B" w:rsidRDefault="00FF0DEF">
      <w:pPr>
        <w:pStyle w:val="5"/>
        <w:spacing w:after="156"/>
        <w:ind w:left="1389" w:hanging="1389"/>
        <w:rPr>
          <w:color w:val="auto"/>
        </w:rPr>
      </w:pPr>
      <w:r>
        <w:rPr>
          <w:rFonts w:hint="eastAsia"/>
          <w:color w:val="auto"/>
        </w:rPr>
        <w:lastRenderedPageBreak/>
        <w:t>公共</w:t>
      </w:r>
      <w:r>
        <w:rPr>
          <w:color w:val="auto"/>
        </w:rPr>
        <w:t>服务</w:t>
      </w:r>
      <w:r>
        <w:rPr>
          <w:rFonts w:hint="eastAsia"/>
          <w:color w:val="auto"/>
        </w:rPr>
        <w:t>中心体系</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构建三级城市公共中心体系。规划一级（城市级或区域级）公共中心2处，包括位于城市综合服务区的行政商务中心和位于产城融合示范区的文化休闲中心。规划二级（片区级）公共中心包括综合型和专业型2类共</w:t>
      </w:r>
      <w:r>
        <w:rPr>
          <w:rFonts w:ascii="宋体" w:cs="宋体"/>
          <w:kern w:val="0"/>
          <w:sz w:val="21"/>
          <w:szCs w:val="21"/>
        </w:rPr>
        <w:t>6</w:t>
      </w:r>
      <w:r>
        <w:rPr>
          <w:rFonts w:ascii="宋体" w:cs="宋体" w:hint="eastAsia"/>
          <w:kern w:val="0"/>
          <w:sz w:val="21"/>
          <w:szCs w:val="21"/>
        </w:rPr>
        <w:t>处，综合型中心包括澧县城区服务中心、津市城区（北）服务中心、津市城区（南）服务中心3处；专业型中心包括两处片区级商贸中心（位于二广高速两侧）、物流服务园区</w:t>
      </w:r>
      <w:r>
        <w:rPr>
          <w:rFonts w:ascii="宋体" w:cs="宋体"/>
          <w:kern w:val="0"/>
          <w:sz w:val="21"/>
          <w:szCs w:val="21"/>
        </w:rPr>
        <w:t>3</w:t>
      </w:r>
      <w:r>
        <w:rPr>
          <w:rFonts w:ascii="宋体" w:cs="宋体" w:hint="eastAsia"/>
          <w:kern w:val="0"/>
          <w:sz w:val="21"/>
          <w:szCs w:val="21"/>
        </w:rPr>
        <w:t>处。根据居住人口分布和公共服务需求，综合人口规模和服务半径等因素，设置三级（社区级）公共中心，承担社区的基础服务功能。</w:t>
      </w:r>
    </w:p>
    <w:p w:rsidR="00061B8B" w:rsidRDefault="00FF0DEF">
      <w:pPr>
        <w:pStyle w:val="5"/>
        <w:spacing w:after="156"/>
        <w:ind w:left="1389" w:hanging="1389"/>
        <w:rPr>
          <w:color w:val="auto"/>
        </w:rPr>
      </w:pPr>
      <w:r>
        <w:rPr>
          <w:rFonts w:hint="eastAsia"/>
          <w:color w:val="auto"/>
        </w:rPr>
        <w:t>各类公共设施规划</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行政办公设施：行政办公用地</w:t>
      </w:r>
      <w:r>
        <w:rPr>
          <w:rFonts w:ascii="宋体" w:cs="宋体"/>
          <w:kern w:val="0"/>
          <w:sz w:val="21"/>
          <w:szCs w:val="21"/>
          <w:u w:val="single"/>
        </w:rPr>
        <w:t>86.77</w:t>
      </w:r>
      <w:r>
        <w:rPr>
          <w:rFonts w:ascii="宋体" w:cs="宋体" w:hint="eastAsia"/>
          <w:kern w:val="0"/>
          <w:sz w:val="21"/>
          <w:szCs w:val="21"/>
          <w:u w:val="single"/>
        </w:rPr>
        <w:t>公顷，占城市建设用地的</w:t>
      </w:r>
      <w:r>
        <w:rPr>
          <w:rFonts w:ascii="宋体" w:cs="宋体"/>
          <w:kern w:val="0"/>
          <w:sz w:val="21"/>
          <w:szCs w:val="21"/>
          <w:u w:val="single"/>
        </w:rPr>
        <w:t>1.09%</w:t>
      </w:r>
      <w:r>
        <w:rPr>
          <w:rFonts w:ascii="宋体" w:cs="宋体" w:hint="eastAsia"/>
          <w:kern w:val="0"/>
          <w:sz w:val="21"/>
          <w:szCs w:val="21"/>
          <w:u w:val="single"/>
        </w:rPr>
        <w:t>，人均面积为</w:t>
      </w:r>
      <w:r>
        <w:rPr>
          <w:rFonts w:ascii="宋体" w:cs="宋体"/>
          <w:kern w:val="0"/>
          <w:sz w:val="21"/>
          <w:szCs w:val="21"/>
          <w:u w:val="single"/>
        </w:rPr>
        <w:t>1.08</w:t>
      </w:r>
      <w:r>
        <w:rPr>
          <w:rFonts w:ascii="宋体" w:cs="宋体" w:hint="eastAsia"/>
          <w:kern w:val="0"/>
          <w:sz w:val="21"/>
          <w:szCs w:val="21"/>
          <w:u w:val="single"/>
        </w:rPr>
        <w:t>平方米。在城市综合服务区中心区域选址津澧新城行政中心，形成集中带状的行政办公区域。在产城融合示范区、澧县城区、津市城区布局区级行政办公设施，在各社区布局</w:t>
      </w:r>
      <w:r>
        <w:rPr>
          <w:rFonts w:ascii="宋体" w:cs="宋体"/>
          <w:kern w:val="0"/>
          <w:sz w:val="21"/>
          <w:szCs w:val="21"/>
          <w:u w:val="single"/>
        </w:rPr>
        <w:t>街道办事处、居民委员会</w:t>
      </w:r>
      <w:r>
        <w:rPr>
          <w:rFonts w:ascii="宋体" w:cs="宋体" w:hint="eastAsia"/>
          <w:kern w:val="0"/>
          <w:sz w:val="21"/>
          <w:szCs w:val="21"/>
          <w:u w:val="single"/>
        </w:rPr>
        <w:t>等社区行政管理机构。</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文化施设用地：规划2030年文化设施用地</w:t>
      </w:r>
      <w:r>
        <w:rPr>
          <w:rFonts w:ascii="宋体" w:cs="宋体"/>
          <w:kern w:val="0"/>
          <w:sz w:val="21"/>
          <w:szCs w:val="21"/>
          <w:u w:val="single"/>
        </w:rPr>
        <w:t>63.96</w:t>
      </w:r>
      <w:r>
        <w:rPr>
          <w:rFonts w:ascii="宋体" w:cs="宋体" w:hint="eastAsia"/>
          <w:kern w:val="0"/>
          <w:sz w:val="21"/>
          <w:szCs w:val="21"/>
          <w:u w:val="single"/>
        </w:rPr>
        <w:t>公顷，占城市建设用地的</w:t>
      </w:r>
      <w:r>
        <w:rPr>
          <w:rFonts w:ascii="宋体" w:cs="宋体"/>
          <w:kern w:val="0"/>
          <w:sz w:val="21"/>
          <w:szCs w:val="21"/>
          <w:u w:val="single"/>
        </w:rPr>
        <w:t>0.81</w:t>
      </w:r>
      <w:r>
        <w:rPr>
          <w:rFonts w:ascii="宋体" w:cs="宋体" w:hint="eastAsia"/>
          <w:kern w:val="0"/>
          <w:sz w:val="21"/>
          <w:szCs w:val="21"/>
          <w:u w:val="single"/>
        </w:rPr>
        <w:t>％，人均面积为</w:t>
      </w:r>
      <w:r>
        <w:rPr>
          <w:rFonts w:ascii="宋体" w:cs="宋体"/>
          <w:kern w:val="0"/>
          <w:sz w:val="21"/>
          <w:szCs w:val="21"/>
          <w:u w:val="single"/>
        </w:rPr>
        <w:t>0.80</w:t>
      </w:r>
      <w:r>
        <w:rPr>
          <w:rFonts w:ascii="宋体" w:cs="宋体" w:hint="eastAsia"/>
          <w:kern w:val="0"/>
          <w:sz w:val="21"/>
          <w:szCs w:val="21"/>
          <w:u w:val="single"/>
        </w:rPr>
        <w:t>平方米。规划在产城融合示范区东洲公园周边布局规划展览馆、美术馆、大剧院等，形成公共文化服务阵地。</w:t>
      </w:r>
      <w:r>
        <w:rPr>
          <w:rFonts w:ascii="宋体" w:cs="宋体" w:hint="eastAsia"/>
          <w:kern w:val="0"/>
          <w:sz w:val="21"/>
          <w:szCs w:val="21"/>
        </w:rPr>
        <w:t>新城内部进行组团划分，形成布点均衡、功能齐全的文化设施网络，以满足社区居民的需要。</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教育科研用地：规划教育科研设施用地</w:t>
      </w:r>
      <w:r>
        <w:rPr>
          <w:rFonts w:ascii="宋体" w:cs="宋体"/>
          <w:kern w:val="0"/>
          <w:sz w:val="21"/>
          <w:szCs w:val="21"/>
          <w:u w:val="single"/>
        </w:rPr>
        <w:t>280.37</w:t>
      </w:r>
      <w:r>
        <w:rPr>
          <w:rFonts w:ascii="宋体" w:cs="宋体" w:hint="eastAsia"/>
          <w:kern w:val="0"/>
          <w:sz w:val="21"/>
          <w:szCs w:val="21"/>
          <w:u w:val="single"/>
        </w:rPr>
        <w:t>公顷，占城市建设用地比例的</w:t>
      </w:r>
      <w:r>
        <w:rPr>
          <w:rFonts w:ascii="宋体" w:cs="宋体"/>
          <w:kern w:val="0"/>
          <w:sz w:val="21"/>
          <w:szCs w:val="21"/>
          <w:u w:val="single"/>
        </w:rPr>
        <w:t>3.53</w:t>
      </w:r>
      <w:r>
        <w:rPr>
          <w:rFonts w:ascii="宋体" w:cs="宋体" w:hint="eastAsia"/>
          <w:kern w:val="0"/>
          <w:sz w:val="21"/>
          <w:szCs w:val="21"/>
          <w:u w:val="single"/>
        </w:rPr>
        <w:t>%，人均用地面积3.</w:t>
      </w:r>
      <w:r>
        <w:rPr>
          <w:rFonts w:ascii="宋体" w:cs="宋体"/>
          <w:kern w:val="0"/>
          <w:sz w:val="21"/>
          <w:szCs w:val="21"/>
          <w:u w:val="single"/>
        </w:rPr>
        <w:t>50</w:t>
      </w:r>
      <w:r>
        <w:rPr>
          <w:rFonts w:ascii="宋体" w:cs="宋体" w:hint="eastAsia"/>
          <w:kern w:val="0"/>
          <w:sz w:val="21"/>
          <w:szCs w:val="21"/>
          <w:u w:val="single"/>
        </w:rPr>
        <w:t>平方米。至规划期末，在津澧融城发展区集中规划一处产业教育科研中心与职业技术学院，为兰江职业教育学院，占地</w:t>
      </w:r>
      <w:r>
        <w:rPr>
          <w:rFonts w:ascii="宋体" w:cs="宋体"/>
          <w:kern w:val="0"/>
          <w:sz w:val="21"/>
          <w:szCs w:val="21"/>
          <w:u w:val="single"/>
        </w:rPr>
        <w:t>26.3</w:t>
      </w:r>
      <w:r>
        <w:rPr>
          <w:rFonts w:ascii="宋体" w:cs="宋体" w:hint="eastAsia"/>
          <w:kern w:val="0"/>
          <w:sz w:val="21"/>
          <w:szCs w:val="21"/>
          <w:u w:val="single"/>
        </w:rPr>
        <w:t>公顷。至规划期末，共需高中6所，保留原有澧县一中、津市一中、津市三中3所高中，搬迁澧县二中至澧县城区西片，规划两所新高中，分别为位于屈原路与经二十路东北侧澧州实验中学与产城融合示范区津澧大道北侧的津澧中学。至规划期末，共需初中1</w:t>
      </w:r>
      <w:r>
        <w:rPr>
          <w:rFonts w:ascii="宋体" w:cs="宋体"/>
          <w:kern w:val="0"/>
          <w:sz w:val="21"/>
          <w:szCs w:val="21"/>
          <w:u w:val="single"/>
        </w:rPr>
        <w:t>4</w:t>
      </w:r>
      <w:r>
        <w:rPr>
          <w:rFonts w:ascii="宋体" w:cs="宋体" w:hint="eastAsia"/>
          <w:kern w:val="0"/>
          <w:sz w:val="21"/>
          <w:szCs w:val="21"/>
          <w:u w:val="single"/>
        </w:rPr>
        <w:t>所，其中有</w:t>
      </w:r>
      <w:r>
        <w:rPr>
          <w:rFonts w:ascii="宋体" w:cs="宋体"/>
          <w:kern w:val="0"/>
          <w:sz w:val="21"/>
          <w:szCs w:val="21"/>
          <w:u w:val="single"/>
        </w:rPr>
        <w:t>5</w:t>
      </w:r>
      <w:r>
        <w:rPr>
          <w:rFonts w:ascii="宋体" w:cs="宋体" w:hint="eastAsia"/>
          <w:kern w:val="0"/>
          <w:sz w:val="21"/>
          <w:szCs w:val="21"/>
          <w:u w:val="single"/>
        </w:rPr>
        <w:t>所初中、小学合设的九年一贯制学校，新增初中按照</w:t>
      </w:r>
      <w:r>
        <w:rPr>
          <w:rFonts w:ascii="宋体" w:cs="宋体"/>
          <w:kern w:val="0"/>
          <w:sz w:val="21"/>
          <w:szCs w:val="21"/>
          <w:u w:val="single"/>
        </w:rPr>
        <w:t>800</w:t>
      </w:r>
      <w:r>
        <w:rPr>
          <w:rFonts w:ascii="宋体" w:cs="宋体" w:hint="eastAsia"/>
          <w:kern w:val="0"/>
          <w:sz w:val="21"/>
          <w:szCs w:val="21"/>
          <w:u w:val="single"/>
        </w:rPr>
        <w:t>～</w:t>
      </w:r>
      <w:r>
        <w:rPr>
          <w:rFonts w:ascii="宋体" w:cs="宋体"/>
          <w:kern w:val="0"/>
          <w:sz w:val="21"/>
          <w:szCs w:val="21"/>
          <w:u w:val="single"/>
        </w:rPr>
        <w:t>1000</w:t>
      </w:r>
      <w:r>
        <w:rPr>
          <w:rFonts w:ascii="宋体" w:cs="宋体" w:hint="eastAsia"/>
          <w:kern w:val="0"/>
          <w:sz w:val="21"/>
          <w:szCs w:val="21"/>
          <w:u w:val="single"/>
        </w:rPr>
        <w:t>米的服务半径规划配置。至规划期末，共需小学</w:t>
      </w:r>
      <w:r>
        <w:rPr>
          <w:rFonts w:ascii="宋体" w:cs="宋体"/>
          <w:kern w:val="0"/>
          <w:sz w:val="21"/>
          <w:szCs w:val="21"/>
          <w:u w:val="single"/>
        </w:rPr>
        <w:t>29</w:t>
      </w:r>
      <w:r>
        <w:rPr>
          <w:rFonts w:ascii="宋体" w:cs="宋体" w:hint="eastAsia"/>
          <w:kern w:val="0"/>
          <w:sz w:val="21"/>
          <w:szCs w:val="21"/>
          <w:u w:val="single"/>
        </w:rPr>
        <w:t>所，新增小学以</w:t>
      </w:r>
      <w:r>
        <w:rPr>
          <w:rFonts w:ascii="宋体" w:cs="宋体"/>
          <w:kern w:val="0"/>
          <w:sz w:val="21"/>
          <w:szCs w:val="21"/>
          <w:u w:val="single"/>
        </w:rPr>
        <w:t>400</w:t>
      </w:r>
      <w:r>
        <w:rPr>
          <w:rFonts w:ascii="宋体" w:cs="宋体" w:hint="eastAsia"/>
          <w:kern w:val="0"/>
          <w:sz w:val="21"/>
          <w:szCs w:val="21"/>
          <w:u w:val="single"/>
        </w:rPr>
        <w:t>～</w:t>
      </w:r>
      <w:r>
        <w:rPr>
          <w:rFonts w:ascii="宋体" w:cs="宋体"/>
          <w:kern w:val="0"/>
          <w:sz w:val="21"/>
          <w:szCs w:val="21"/>
          <w:u w:val="single"/>
        </w:rPr>
        <w:t>500</w:t>
      </w:r>
      <w:r>
        <w:rPr>
          <w:rFonts w:ascii="宋体" w:cs="宋体" w:hint="eastAsia"/>
          <w:kern w:val="0"/>
          <w:sz w:val="21"/>
          <w:szCs w:val="21"/>
          <w:u w:val="single"/>
        </w:rPr>
        <w:t>米服务半径均匀分布。幼儿园规划</w:t>
      </w:r>
      <w:r>
        <w:rPr>
          <w:rFonts w:ascii="宋体" w:cs="宋体"/>
          <w:kern w:val="0"/>
          <w:sz w:val="21"/>
          <w:szCs w:val="21"/>
          <w:u w:val="single"/>
        </w:rPr>
        <w:t>应结合新建居住小区配套同步规划、同步建设</w:t>
      </w:r>
      <w:r>
        <w:rPr>
          <w:rFonts w:ascii="宋体" w:cs="宋体" w:hint="eastAsia"/>
          <w:kern w:val="0"/>
          <w:sz w:val="21"/>
          <w:szCs w:val="21"/>
          <w:u w:val="single"/>
        </w:rPr>
        <w:t>，</w:t>
      </w:r>
      <w:r>
        <w:rPr>
          <w:rFonts w:ascii="宋体" w:cs="宋体"/>
          <w:kern w:val="0"/>
          <w:sz w:val="21"/>
          <w:szCs w:val="21"/>
          <w:u w:val="single"/>
        </w:rPr>
        <w:t>保证新增幼儿园以</w:t>
      </w:r>
      <w:r>
        <w:rPr>
          <w:rFonts w:ascii="宋体" w:cs="宋体" w:hint="eastAsia"/>
          <w:kern w:val="0"/>
          <w:sz w:val="21"/>
          <w:szCs w:val="21"/>
          <w:u w:val="single"/>
        </w:rPr>
        <w:t>小于300米</w:t>
      </w:r>
      <w:r>
        <w:rPr>
          <w:rFonts w:ascii="宋体" w:cs="宋体"/>
          <w:kern w:val="0"/>
          <w:sz w:val="21"/>
          <w:szCs w:val="21"/>
          <w:u w:val="single"/>
        </w:rPr>
        <w:t>的服务半径均匀分布。</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t>医疗卫生用地：规划</w:t>
      </w:r>
      <w:r>
        <w:rPr>
          <w:rFonts w:ascii="宋体" w:cs="宋体"/>
          <w:kern w:val="0"/>
          <w:sz w:val="21"/>
          <w:szCs w:val="21"/>
          <w:u w:val="single"/>
        </w:rPr>
        <w:t>2030</w:t>
      </w:r>
      <w:r>
        <w:rPr>
          <w:rFonts w:ascii="宋体" w:cs="宋体" w:hint="eastAsia"/>
          <w:kern w:val="0"/>
          <w:sz w:val="21"/>
          <w:szCs w:val="21"/>
          <w:u w:val="single"/>
        </w:rPr>
        <w:t>年医疗卫生用地</w:t>
      </w:r>
      <w:r>
        <w:rPr>
          <w:rFonts w:ascii="宋体" w:cs="宋体"/>
          <w:kern w:val="0"/>
          <w:sz w:val="21"/>
          <w:szCs w:val="21"/>
          <w:u w:val="single"/>
        </w:rPr>
        <w:t>50.58</w:t>
      </w:r>
      <w:r>
        <w:rPr>
          <w:rFonts w:ascii="宋体" w:cs="宋体" w:hint="eastAsia"/>
          <w:kern w:val="0"/>
          <w:sz w:val="21"/>
          <w:szCs w:val="21"/>
          <w:u w:val="single"/>
        </w:rPr>
        <w:t>公顷，占城市建设用地的</w:t>
      </w:r>
      <w:r>
        <w:rPr>
          <w:rFonts w:ascii="宋体" w:cs="宋体"/>
          <w:kern w:val="0"/>
          <w:sz w:val="21"/>
          <w:szCs w:val="21"/>
          <w:u w:val="single"/>
        </w:rPr>
        <w:t>0.64%</w:t>
      </w:r>
      <w:r>
        <w:rPr>
          <w:rFonts w:ascii="宋体" w:cs="宋体" w:hint="eastAsia"/>
          <w:kern w:val="0"/>
          <w:sz w:val="21"/>
          <w:szCs w:val="21"/>
          <w:u w:val="single"/>
        </w:rPr>
        <w:t>，人均面积为</w:t>
      </w:r>
      <w:r>
        <w:rPr>
          <w:rFonts w:ascii="宋体" w:cs="宋体"/>
          <w:kern w:val="0"/>
          <w:sz w:val="21"/>
          <w:szCs w:val="21"/>
          <w:u w:val="single"/>
        </w:rPr>
        <w:t>0.63</w:t>
      </w:r>
      <w:r>
        <w:rPr>
          <w:rFonts w:ascii="宋体" w:cs="宋体" w:hint="eastAsia"/>
          <w:kern w:val="0"/>
          <w:sz w:val="21"/>
          <w:szCs w:val="21"/>
          <w:u w:val="single"/>
        </w:rPr>
        <w:t>平方米，人均床位5张/千人，共需病床4000张。在融城发展区建设一所三级综合医院、一所养老康复中心及一所公共</w:t>
      </w:r>
      <w:r>
        <w:rPr>
          <w:rFonts w:ascii="宋体" w:cs="宋体"/>
          <w:kern w:val="0"/>
          <w:sz w:val="21"/>
          <w:szCs w:val="21"/>
          <w:u w:val="single"/>
        </w:rPr>
        <w:t>卫生服务平台</w:t>
      </w:r>
      <w:r>
        <w:rPr>
          <w:rFonts w:ascii="宋体" w:cs="宋体" w:hint="eastAsia"/>
          <w:kern w:val="0"/>
          <w:sz w:val="21"/>
          <w:szCs w:val="21"/>
          <w:u w:val="single"/>
        </w:rPr>
        <w:t>。</w:t>
      </w:r>
    </w:p>
    <w:p w:rsidR="00061B8B" w:rsidRDefault="00FF0DEF" w:rsidP="00C012CB">
      <w:pPr>
        <w:adjustRightInd w:val="0"/>
        <w:snapToGrid w:val="0"/>
        <w:spacing w:afterLines="50"/>
        <w:ind w:leftChars="472" w:left="1133" w:firstLineChars="200" w:firstLine="420"/>
        <w:rPr>
          <w:rFonts w:ascii="宋体" w:cs="宋体"/>
          <w:kern w:val="0"/>
          <w:sz w:val="21"/>
          <w:szCs w:val="21"/>
          <w:u w:val="single"/>
        </w:rPr>
      </w:pPr>
      <w:r>
        <w:rPr>
          <w:rFonts w:ascii="宋体" w:cs="宋体" w:hint="eastAsia"/>
          <w:kern w:val="0"/>
          <w:sz w:val="21"/>
          <w:szCs w:val="21"/>
          <w:u w:val="single"/>
        </w:rPr>
        <w:lastRenderedPageBreak/>
        <w:t>体育设施用地：</w:t>
      </w:r>
      <w:r>
        <w:rPr>
          <w:rFonts w:ascii="宋体" w:cs="宋体"/>
          <w:kern w:val="0"/>
          <w:sz w:val="21"/>
          <w:szCs w:val="21"/>
          <w:u w:val="single"/>
        </w:rPr>
        <w:t>29.32</w:t>
      </w:r>
      <w:r>
        <w:rPr>
          <w:rFonts w:ascii="宋体" w:cs="宋体" w:hint="eastAsia"/>
          <w:kern w:val="0"/>
          <w:sz w:val="21"/>
          <w:szCs w:val="21"/>
          <w:u w:val="single"/>
        </w:rPr>
        <w:t>公顷，占城市建设用地的0.3</w:t>
      </w:r>
      <w:r>
        <w:rPr>
          <w:rFonts w:ascii="宋体" w:cs="宋体"/>
          <w:kern w:val="0"/>
          <w:sz w:val="21"/>
          <w:szCs w:val="21"/>
          <w:u w:val="single"/>
        </w:rPr>
        <w:t>7%</w:t>
      </w:r>
      <w:r>
        <w:rPr>
          <w:rFonts w:ascii="宋体" w:cs="宋体" w:hint="eastAsia"/>
          <w:kern w:val="0"/>
          <w:sz w:val="21"/>
          <w:szCs w:val="21"/>
          <w:u w:val="single"/>
        </w:rPr>
        <w:t>，人均面积为</w:t>
      </w:r>
      <w:r>
        <w:rPr>
          <w:rFonts w:ascii="宋体" w:cs="宋体"/>
          <w:kern w:val="0"/>
          <w:sz w:val="21"/>
          <w:szCs w:val="21"/>
          <w:u w:val="single"/>
        </w:rPr>
        <w:t>0.37</w:t>
      </w:r>
      <w:r>
        <w:rPr>
          <w:rFonts w:ascii="宋体" w:cs="宋体" w:hint="eastAsia"/>
          <w:kern w:val="0"/>
          <w:sz w:val="21"/>
          <w:szCs w:val="21"/>
          <w:u w:val="single"/>
        </w:rPr>
        <w:t>平方米。规划布局区域级体育中心</w:t>
      </w:r>
      <w:r>
        <w:rPr>
          <w:rFonts w:ascii="宋体" w:cs="宋体"/>
          <w:kern w:val="0"/>
          <w:sz w:val="21"/>
          <w:szCs w:val="21"/>
          <w:u w:val="single"/>
        </w:rPr>
        <w:t>2</w:t>
      </w:r>
      <w:r>
        <w:rPr>
          <w:rFonts w:ascii="宋体" w:cs="宋体" w:hint="eastAsia"/>
          <w:kern w:val="0"/>
          <w:sz w:val="21"/>
          <w:szCs w:val="21"/>
          <w:u w:val="single"/>
        </w:rPr>
        <w:t>处，</w:t>
      </w:r>
      <w:r>
        <w:rPr>
          <w:rFonts w:ascii="宋体" w:cs="宋体"/>
          <w:kern w:val="0"/>
          <w:sz w:val="21"/>
          <w:szCs w:val="21"/>
          <w:u w:val="single"/>
        </w:rPr>
        <w:t>1</w:t>
      </w:r>
      <w:r>
        <w:rPr>
          <w:rFonts w:ascii="宋体" w:cs="宋体" w:hint="eastAsia"/>
          <w:kern w:val="0"/>
          <w:sz w:val="21"/>
          <w:szCs w:val="21"/>
          <w:u w:val="single"/>
        </w:rPr>
        <w:t>处为澧县现有体育中心，用地规模约8.3公顷；另一处为位于产城融合示范区津澧大道以北的区级体育中心。各社区按组团布局组团级体育中心。</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cs="宋体" w:hint="eastAsia"/>
          <w:kern w:val="0"/>
          <w:sz w:val="21"/>
          <w:szCs w:val="21"/>
        </w:rPr>
        <w:t>商业服务业设施用地：规划</w:t>
      </w:r>
      <w:r>
        <w:rPr>
          <w:rFonts w:ascii="宋体" w:cs="宋体"/>
          <w:kern w:val="0"/>
          <w:sz w:val="21"/>
          <w:szCs w:val="21"/>
        </w:rPr>
        <w:t>2030</w:t>
      </w:r>
      <w:r>
        <w:rPr>
          <w:rFonts w:ascii="宋体" w:cs="宋体" w:hint="eastAsia"/>
          <w:kern w:val="0"/>
          <w:sz w:val="21"/>
          <w:szCs w:val="21"/>
        </w:rPr>
        <w:t>年商业服务业设施用地</w:t>
      </w:r>
      <w:r>
        <w:rPr>
          <w:rFonts w:ascii="宋体" w:cs="宋体"/>
          <w:kern w:val="0"/>
          <w:sz w:val="21"/>
          <w:szCs w:val="21"/>
        </w:rPr>
        <w:t>647.31</w:t>
      </w:r>
      <w:r>
        <w:rPr>
          <w:rFonts w:ascii="宋体" w:cs="宋体" w:hint="eastAsia"/>
          <w:kern w:val="0"/>
          <w:sz w:val="21"/>
          <w:szCs w:val="21"/>
        </w:rPr>
        <w:t>公顷，占城市建设用地的</w:t>
      </w:r>
      <w:r>
        <w:rPr>
          <w:rFonts w:ascii="宋体" w:cs="宋体"/>
          <w:kern w:val="0"/>
          <w:sz w:val="21"/>
          <w:szCs w:val="21"/>
        </w:rPr>
        <w:t>8.15%</w:t>
      </w:r>
      <w:r>
        <w:rPr>
          <w:rFonts w:ascii="宋体" w:cs="宋体" w:hint="eastAsia"/>
          <w:kern w:val="0"/>
          <w:sz w:val="21"/>
          <w:szCs w:val="21"/>
        </w:rPr>
        <w:t>，人均面积为</w:t>
      </w:r>
      <w:r>
        <w:rPr>
          <w:rFonts w:ascii="宋体" w:cs="宋体"/>
          <w:kern w:val="0"/>
          <w:sz w:val="21"/>
          <w:szCs w:val="21"/>
        </w:rPr>
        <w:t>8.09</w:t>
      </w:r>
      <w:r>
        <w:rPr>
          <w:rFonts w:ascii="宋体" w:cs="宋体" w:hint="eastAsia"/>
          <w:kern w:val="0"/>
          <w:sz w:val="21"/>
          <w:szCs w:val="21"/>
        </w:rPr>
        <w:t>平方米。规划在行政商务中心轴线北段及东洲湖周围设置区域级商业服务中心各1处；于二广高速出入口东侧产城融合示范区</w:t>
      </w:r>
      <w:r>
        <w:rPr>
          <w:rFonts w:ascii="宋体" w:cs="宋体"/>
          <w:kern w:val="0"/>
          <w:sz w:val="21"/>
          <w:szCs w:val="21"/>
        </w:rPr>
        <w:t>内</w:t>
      </w:r>
      <w:r>
        <w:rPr>
          <w:rFonts w:ascii="宋体" w:cs="宋体" w:hint="eastAsia"/>
          <w:kern w:val="0"/>
          <w:sz w:val="21"/>
          <w:szCs w:val="21"/>
        </w:rPr>
        <w:t>布局</w:t>
      </w:r>
      <w:r>
        <w:rPr>
          <w:rFonts w:ascii="宋体" w:cs="宋体"/>
          <w:kern w:val="0"/>
          <w:sz w:val="21"/>
          <w:szCs w:val="21"/>
        </w:rPr>
        <w:t>2</w:t>
      </w:r>
      <w:r>
        <w:rPr>
          <w:rFonts w:ascii="宋体" w:cs="宋体" w:hint="eastAsia"/>
          <w:kern w:val="0"/>
          <w:sz w:val="21"/>
          <w:szCs w:val="21"/>
        </w:rPr>
        <w:t>处区域级商贸中心。社区内部按组团结合绿地与广场适当集中布置组团级商业中心。规划在城市综合服务区中央公园两侧集中布局商务用地。</w:t>
      </w:r>
    </w:p>
    <w:p w:rsidR="00061B8B" w:rsidRDefault="00FF0DEF">
      <w:pPr>
        <w:pStyle w:val="5"/>
        <w:spacing w:after="156"/>
        <w:ind w:left="1389" w:hanging="1389"/>
        <w:rPr>
          <w:color w:val="auto"/>
        </w:rPr>
      </w:pPr>
      <w:r>
        <w:rPr>
          <w:rFonts w:hint="eastAsia"/>
          <w:color w:val="auto"/>
        </w:rPr>
        <w:t>社区综合服务和宜居生活圈</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cs="宋体"/>
          <w:kern w:val="0"/>
          <w:sz w:val="21"/>
          <w:szCs w:val="21"/>
        </w:rPr>
        <w:t>15</w:t>
      </w:r>
      <w:r>
        <w:rPr>
          <w:rFonts w:ascii="宋体" w:cs="宋体" w:hint="eastAsia"/>
          <w:kern w:val="0"/>
          <w:sz w:val="21"/>
          <w:szCs w:val="21"/>
        </w:rPr>
        <w:t>分钟</w:t>
      </w:r>
      <w:r>
        <w:rPr>
          <w:rFonts w:ascii="宋体" w:cs="宋体"/>
          <w:kern w:val="0"/>
          <w:sz w:val="21"/>
          <w:szCs w:val="21"/>
        </w:rPr>
        <w:t>步行生活圈</w:t>
      </w:r>
      <w:r>
        <w:rPr>
          <w:rFonts w:ascii="宋体" w:cs="宋体" w:hint="eastAsia"/>
          <w:kern w:val="0"/>
          <w:sz w:val="21"/>
          <w:szCs w:val="21"/>
        </w:rPr>
        <w:t>：</w:t>
      </w:r>
      <w:r>
        <w:rPr>
          <w:rFonts w:ascii="宋体" w:hAnsi="宋体" w:hint="eastAsia"/>
          <w:bCs/>
          <w:sz w:val="21"/>
          <w:szCs w:val="21"/>
        </w:rPr>
        <w:t>以</w:t>
      </w:r>
      <w:r>
        <w:rPr>
          <w:rFonts w:ascii="宋体" w:hAnsi="宋体"/>
          <w:bCs/>
          <w:sz w:val="21"/>
          <w:szCs w:val="21"/>
        </w:rPr>
        <w:t>平均规模约 3</w:t>
      </w:r>
      <w:r>
        <w:rPr>
          <w:rFonts w:ascii="宋体" w:hAnsi="宋体" w:hint="eastAsia"/>
          <w:bCs/>
          <w:sz w:val="21"/>
          <w:szCs w:val="21"/>
        </w:rPr>
        <w:t>～</w:t>
      </w:r>
      <w:r>
        <w:rPr>
          <w:rFonts w:ascii="宋体" w:hAnsi="宋体"/>
          <w:bCs/>
          <w:sz w:val="21"/>
          <w:szCs w:val="21"/>
        </w:rPr>
        <w:t>5 平方公里</w:t>
      </w:r>
      <w:r>
        <w:rPr>
          <w:rFonts w:ascii="宋体" w:hAnsi="宋体" w:hint="eastAsia"/>
          <w:bCs/>
          <w:sz w:val="21"/>
          <w:szCs w:val="21"/>
        </w:rPr>
        <w:t>，</w:t>
      </w:r>
      <w:r>
        <w:rPr>
          <w:rFonts w:ascii="宋体" w:hAnsi="宋体"/>
          <w:bCs/>
          <w:sz w:val="21"/>
          <w:szCs w:val="21"/>
        </w:rPr>
        <w:t>服务4万</w:t>
      </w:r>
      <w:r>
        <w:rPr>
          <w:rFonts w:ascii="宋体" w:hAnsi="宋体" w:hint="eastAsia"/>
          <w:bCs/>
          <w:sz w:val="21"/>
          <w:szCs w:val="21"/>
        </w:rPr>
        <w:t>～</w:t>
      </w:r>
      <w:r>
        <w:rPr>
          <w:rFonts w:ascii="宋体" w:hAnsi="宋体"/>
          <w:bCs/>
          <w:sz w:val="21"/>
          <w:szCs w:val="21"/>
        </w:rPr>
        <w:t>7</w:t>
      </w:r>
      <w:r>
        <w:rPr>
          <w:rFonts w:ascii="宋体" w:hAnsi="宋体" w:hint="eastAsia"/>
          <w:bCs/>
          <w:sz w:val="21"/>
          <w:szCs w:val="21"/>
        </w:rPr>
        <w:t>万</w:t>
      </w:r>
      <w:r>
        <w:rPr>
          <w:rFonts w:ascii="宋体" w:hAnsi="宋体"/>
          <w:bCs/>
          <w:sz w:val="21"/>
          <w:szCs w:val="21"/>
        </w:rPr>
        <w:t>左右的</w:t>
      </w:r>
      <w:r>
        <w:rPr>
          <w:rFonts w:ascii="宋体" w:hAnsi="宋体" w:hint="eastAsia"/>
          <w:bCs/>
          <w:sz w:val="21"/>
          <w:szCs w:val="21"/>
        </w:rPr>
        <w:t>常住人口</w:t>
      </w:r>
      <w:r>
        <w:rPr>
          <w:rFonts w:ascii="宋体" w:hAnsi="宋体"/>
          <w:bCs/>
          <w:sz w:val="21"/>
          <w:szCs w:val="21"/>
        </w:rPr>
        <w:t>规模，结合</w:t>
      </w:r>
      <w:r>
        <w:rPr>
          <w:rFonts w:ascii="宋体" w:hAnsi="宋体" w:hint="eastAsia"/>
          <w:bCs/>
          <w:sz w:val="21"/>
          <w:szCs w:val="21"/>
        </w:rPr>
        <w:t>社区</w:t>
      </w:r>
      <w:r>
        <w:rPr>
          <w:rFonts w:ascii="宋体" w:hAnsi="宋体"/>
          <w:bCs/>
          <w:sz w:val="21"/>
          <w:szCs w:val="21"/>
        </w:rPr>
        <w:t>公园绿地、公共交通枢纽</w:t>
      </w:r>
      <w:r>
        <w:rPr>
          <w:rFonts w:ascii="宋体" w:hAnsi="宋体" w:hint="eastAsia"/>
          <w:bCs/>
          <w:sz w:val="21"/>
          <w:szCs w:val="21"/>
        </w:rPr>
        <w:t>，</w:t>
      </w:r>
      <w:r>
        <w:rPr>
          <w:rFonts w:ascii="宋体" w:hAnsi="宋体"/>
          <w:bCs/>
          <w:sz w:val="21"/>
          <w:szCs w:val="21"/>
        </w:rPr>
        <w:t>配备生活所需的文教、医疗、体育、商业等基本服务功能、就业功能与公共活动空间</w:t>
      </w:r>
      <w:r>
        <w:rPr>
          <w:rFonts w:ascii="宋体" w:hAnsi="宋体" w:hint="eastAsia"/>
          <w:bCs/>
          <w:sz w:val="21"/>
          <w:szCs w:val="21"/>
        </w:rPr>
        <w:t>形成社区综合</w:t>
      </w:r>
      <w:r>
        <w:rPr>
          <w:rFonts w:ascii="宋体" w:hAnsi="宋体"/>
          <w:bCs/>
          <w:sz w:val="21"/>
          <w:szCs w:val="21"/>
        </w:rPr>
        <w:t>服务中心，作为生活圈内的综合服务和公共活动中心</w:t>
      </w:r>
      <w:r>
        <w:rPr>
          <w:rFonts w:ascii="宋体" w:hAnsi="宋体" w:hint="eastAsia"/>
          <w:bCs/>
          <w:sz w:val="21"/>
          <w:szCs w:val="21"/>
        </w:rPr>
        <w:t>。</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500米基本生活单元：</w:t>
      </w:r>
      <w:r>
        <w:rPr>
          <w:rFonts w:ascii="宋体" w:hAnsi="宋体"/>
          <w:bCs/>
          <w:sz w:val="21"/>
          <w:szCs w:val="21"/>
        </w:rPr>
        <w:t>以 500 米步行范围为基准，构建无障碍、人性化的步行系统，串联居住区、公交站点、服务网</w:t>
      </w:r>
      <w:r>
        <w:rPr>
          <w:rFonts w:ascii="宋体" w:hAnsi="宋体" w:hint="eastAsia"/>
          <w:bCs/>
          <w:sz w:val="21"/>
          <w:szCs w:val="21"/>
        </w:rPr>
        <w:t>点</w:t>
      </w:r>
      <w:r>
        <w:rPr>
          <w:rFonts w:ascii="宋体" w:hAnsi="宋体"/>
          <w:bCs/>
          <w:sz w:val="21"/>
          <w:szCs w:val="21"/>
        </w:rPr>
        <w:t>以及就业网点。乡村社区结合镇村布局。</w:t>
      </w:r>
      <w:r>
        <w:rPr>
          <w:rFonts w:ascii="宋体" w:hAnsi="宋体" w:hint="eastAsia"/>
          <w:bCs/>
          <w:sz w:val="21"/>
          <w:szCs w:val="21"/>
        </w:rPr>
        <w:t>具体设施配置内容与标准需下层次规划落实。</w:t>
      </w:r>
    </w:p>
    <w:p w:rsidR="00061B8B" w:rsidRDefault="00061B8B" w:rsidP="00C012CB">
      <w:pPr>
        <w:adjustRightInd w:val="0"/>
        <w:snapToGrid w:val="0"/>
        <w:spacing w:afterLines="50"/>
        <w:ind w:leftChars="472" w:left="1133" w:firstLineChars="200" w:firstLine="420"/>
        <w:rPr>
          <w:rFonts w:ascii="宋体" w:hAnsi="宋体"/>
          <w:bCs/>
          <w:sz w:val="21"/>
          <w:szCs w:val="21"/>
        </w:rPr>
      </w:pPr>
    </w:p>
    <w:p w:rsidR="00061B8B" w:rsidRDefault="00061B8B" w:rsidP="00C012CB">
      <w:pPr>
        <w:adjustRightInd w:val="0"/>
        <w:snapToGrid w:val="0"/>
        <w:spacing w:afterLines="50"/>
        <w:ind w:leftChars="472" w:left="1133" w:firstLineChars="200" w:firstLine="420"/>
        <w:rPr>
          <w:rFonts w:ascii="宋体" w:hAnsi="宋体"/>
          <w:bCs/>
          <w:sz w:val="21"/>
          <w:szCs w:val="21"/>
        </w:rPr>
      </w:pPr>
    </w:p>
    <w:p w:rsidR="00061B8B" w:rsidRDefault="00FF0DEF">
      <w:pPr>
        <w:pStyle w:val="2"/>
        <w:numPr>
          <w:ilvl w:val="0"/>
          <w:numId w:val="4"/>
        </w:numPr>
        <w:jc w:val="center"/>
      </w:pPr>
      <w:bookmarkStart w:id="33" w:name="_Toc475015422"/>
      <w:bookmarkStart w:id="34" w:name="_Toc524537927"/>
      <w:r>
        <w:rPr>
          <w:rFonts w:hint="eastAsia"/>
        </w:rPr>
        <w:t>综合</w:t>
      </w:r>
      <w:r>
        <w:t>交通</w:t>
      </w:r>
      <w:bookmarkEnd w:id="33"/>
      <w:r>
        <w:rPr>
          <w:rFonts w:hint="eastAsia"/>
        </w:rPr>
        <w:t>规划</w:t>
      </w:r>
      <w:bookmarkEnd w:id="34"/>
    </w:p>
    <w:p w:rsidR="00061B8B" w:rsidRDefault="00FF0DEF">
      <w:pPr>
        <w:pStyle w:val="5"/>
        <w:spacing w:after="156"/>
        <w:ind w:left="1389" w:hanging="1389"/>
        <w:rPr>
          <w:color w:val="auto"/>
        </w:rPr>
      </w:pPr>
      <w:r>
        <w:rPr>
          <w:rFonts w:hint="eastAsia"/>
          <w:color w:val="auto"/>
        </w:rPr>
        <w:t>交通发展</w:t>
      </w:r>
      <w:r>
        <w:rPr>
          <w:color w:val="auto"/>
        </w:rPr>
        <w:t>目标</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构筑津</w:t>
      </w:r>
      <w:r>
        <w:rPr>
          <w:rFonts w:ascii="宋体" w:hAnsi="宋体"/>
          <w:bCs/>
          <w:sz w:val="21"/>
          <w:szCs w:val="21"/>
        </w:rPr>
        <w:t>澧</w:t>
      </w:r>
      <w:r>
        <w:rPr>
          <w:rFonts w:ascii="宋体" w:hAnsi="宋体" w:hint="eastAsia"/>
          <w:bCs/>
          <w:sz w:val="21"/>
          <w:szCs w:val="21"/>
        </w:rPr>
        <w:t>新城“区域辐射能力增强、城乡内外交通一体、城市交通系统高效”的综合交通体系，支撑津澧</w:t>
      </w:r>
      <w:r>
        <w:rPr>
          <w:rFonts w:ascii="宋体" w:hAnsi="宋体"/>
          <w:bCs/>
          <w:sz w:val="21"/>
          <w:szCs w:val="21"/>
        </w:rPr>
        <w:t>新城</w:t>
      </w:r>
      <w:r>
        <w:rPr>
          <w:rFonts w:ascii="宋体" w:hAnsi="宋体" w:hint="eastAsia"/>
          <w:bCs/>
          <w:sz w:val="21"/>
          <w:szCs w:val="21"/>
        </w:rPr>
        <w:t>对接</w:t>
      </w:r>
      <w:r>
        <w:rPr>
          <w:rFonts w:ascii="宋体" w:hAnsi="宋体"/>
          <w:bCs/>
          <w:sz w:val="21"/>
          <w:szCs w:val="21"/>
        </w:rPr>
        <w:t>长江</w:t>
      </w:r>
      <w:r>
        <w:rPr>
          <w:rFonts w:ascii="宋体" w:hAnsi="宋体" w:hint="eastAsia"/>
          <w:bCs/>
          <w:sz w:val="21"/>
          <w:szCs w:val="21"/>
        </w:rPr>
        <w:t>经济带，引导津澧两地融合发展。</w:t>
      </w:r>
    </w:p>
    <w:p w:rsidR="00061B8B" w:rsidRDefault="00FF0DEF">
      <w:pPr>
        <w:pStyle w:val="5"/>
        <w:spacing w:after="156"/>
        <w:ind w:left="1389" w:hanging="1389"/>
        <w:rPr>
          <w:color w:val="auto"/>
        </w:rPr>
      </w:pPr>
      <w:r>
        <w:rPr>
          <w:rFonts w:hint="eastAsia"/>
          <w:color w:val="auto"/>
        </w:rPr>
        <w:t>交通发展</w:t>
      </w:r>
      <w:r>
        <w:rPr>
          <w:color w:val="auto"/>
        </w:rPr>
        <w:t>策略</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综合交通发展实施“区域一体、城乡一体、</w:t>
      </w:r>
      <w:r>
        <w:rPr>
          <w:rFonts w:ascii="宋体" w:hAnsi="宋体"/>
          <w:bCs/>
          <w:sz w:val="21"/>
          <w:szCs w:val="21"/>
        </w:rPr>
        <w:t>津澧一体</w:t>
      </w:r>
      <w:r>
        <w:rPr>
          <w:rFonts w:ascii="宋体" w:hAnsi="宋体" w:hint="eastAsia"/>
          <w:bCs/>
          <w:sz w:val="21"/>
          <w:szCs w:val="21"/>
        </w:rPr>
        <w:t>”的策略。加强津澧新城内部交通设施与区域交通设施的有效衔接，形成铁路、公路、水路、</w:t>
      </w:r>
      <w:r>
        <w:rPr>
          <w:rFonts w:ascii="宋体" w:hAnsi="宋体"/>
          <w:bCs/>
          <w:sz w:val="21"/>
          <w:szCs w:val="21"/>
        </w:rPr>
        <w:t>航空</w:t>
      </w:r>
      <w:r>
        <w:rPr>
          <w:rFonts w:ascii="宋体" w:hAnsi="宋体" w:hint="eastAsia"/>
          <w:bCs/>
          <w:sz w:val="21"/>
          <w:szCs w:val="21"/>
        </w:rPr>
        <w:t>等多种、便捷</w:t>
      </w:r>
      <w:r>
        <w:rPr>
          <w:rFonts w:ascii="宋体" w:hAnsi="宋体"/>
          <w:bCs/>
          <w:sz w:val="21"/>
          <w:szCs w:val="21"/>
        </w:rPr>
        <w:t>的</w:t>
      </w:r>
      <w:r>
        <w:rPr>
          <w:rFonts w:ascii="宋体" w:hAnsi="宋体" w:hint="eastAsia"/>
          <w:bCs/>
          <w:sz w:val="21"/>
          <w:szCs w:val="21"/>
        </w:rPr>
        <w:t>对外运输通道，</w:t>
      </w:r>
      <w:r>
        <w:rPr>
          <w:rFonts w:ascii="宋体" w:hAnsi="宋体"/>
          <w:bCs/>
          <w:sz w:val="21"/>
          <w:szCs w:val="21"/>
        </w:rPr>
        <w:t>提升</w:t>
      </w:r>
      <w:r>
        <w:rPr>
          <w:rFonts w:ascii="宋体" w:hAnsi="宋体" w:hint="eastAsia"/>
          <w:bCs/>
          <w:sz w:val="21"/>
          <w:szCs w:val="21"/>
        </w:rPr>
        <w:t>津</w:t>
      </w:r>
      <w:r>
        <w:rPr>
          <w:rFonts w:ascii="宋体" w:hAnsi="宋体"/>
          <w:bCs/>
          <w:sz w:val="21"/>
          <w:szCs w:val="21"/>
        </w:rPr>
        <w:t>澧</w:t>
      </w:r>
      <w:r>
        <w:rPr>
          <w:rFonts w:ascii="宋体" w:hAnsi="宋体" w:hint="eastAsia"/>
          <w:bCs/>
          <w:sz w:val="21"/>
          <w:szCs w:val="21"/>
        </w:rPr>
        <w:t>新城区域综合交通</w:t>
      </w:r>
      <w:r>
        <w:rPr>
          <w:rFonts w:ascii="宋体" w:hAnsi="宋体"/>
          <w:bCs/>
          <w:sz w:val="21"/>
          <w:szCs w:val="21"/>
        </w:rPr>
        <w:t>枢纽的地位</w:t>
      </w:r>
      <w:r>
        <w:rPr>
          <w:rFonts w:ascii="宋体" w:hAnsi="宋体" w:hint="eastAsia"/>
          <w:bCs/>
          <w:sz w:val="21"/>
          <w:szCs w:val="21"/>
        </w:rPr>
        <w:t>；完善</w:t>
      </w:r>
      <w:r>
        <w:rPr>
          <w:rFonts w:ascii="宋体" w:hAnsi="宋体"/>
          <w:bCs/>
          <w:sz w:val="21"/>
          <w:szCs w:val="21"/>
        </w:rPr>
        <w:lastRenderedPageBreak/>
        <w:t>县</w:t>
      </w:r>
      <w:r>
        <w:rPr>
          <w:rFonts w:ascii="宋体" w:hAnsi="宋体" w:hint="eastAsia"/>
          <w:bCs/>
          <w:sz w:val="21"/>
          <w:szCs w:val="21"/>
        </w:rPr>
        <w:t>（市）域</w:t>
      </w:r>
      <w:r>
        <w:rPr>
          <w:rFonts w:ascii="宋体" w:hAnsi="宋体"/>
          <w:bCs/>
          <w:sz w:val="21"/>
          <w:szCs w:val="21"/>
        </w:rPr>
        <w:t>道路</w:t>
      </w:r>
      <w:r>
        <w:rPr>
          <w:rFonts w:ascii="宋体" w:hAnsi="宋体" w:hint="eastAsia"/>
          <w:bCs/>
          <w:sz w:val="21"/>
          <w:szCs w:val="21"/>
        </w:rPr>
        <w:t>和</w:t>
      </w:r>
      <w:r>
        <w:rPr>
          <w:rFonts w:ascii="宋体" w:hAnsi="宋体"/>
          <w:bCs/>
          <w:sz w:val="21"/>
          <w:szCs w:val="21"/>
        </w:rPr>
        <w:t>城乡客运系统，形成以津澧</w:t>
      </w:r>
      <w:r>
        <w:rPr>
          <w:rFonts w:ascii="宋体" w:hAnsi="宋体" w:hint="eastAsia"/>
          <w:bCs/>
          <w:sz w:val="21"/>
          <w:szCs w:val="21"/>
        </w:rPr>
        <w:t>新城</w:t>
      </w:r>
      <w:r>
        <w:rPr>
          <w:rFonts w:ascii="宋体" w:hAnsi="宋体"/>
          <w:bCs/>
          <w:sz w:val="21"/>
          <w:szCs w:val="21"/>
        </w:rPr>
        <w:t>为核心，</w:t>
      </w:r>
      <w:r>
        <w:rPr>
          <w:rFonts w:ascii="宋体" w:hAnsi="宋体" w:hint="eastAsia"/>
          <w:bCs/>
          <w:sz w:val="21"/>
          <w:szCs w:val="21"/>
        </w:rPr>
        <w:t>高效、</w:t>
      </w:r>
      <w:r>
        <w:rPr>
          <w:rFonts w:ascii="宋体" w:hAnsi="宋体"/>
          <w:bCs/>
          <w:sz w:val="21"/>
          <w:szCs w:val="21"/>
        </w:rPr>
        <w:t>便捷的城乡</w:t>
      </w:r>
      <w:r>
        <w:rPr>
          <w:rFonts w:ascii="宋体" w:hAnsi="宋体" w:hint="eastAsia"/>
          <w:bCs/>
          <w:sz w:val="21"/>
          <w:szCs w:val="21"/>
        </w:rPr>
        <w:t>一体化交通</w:t>
      </w:r>
      <w:r>
        <w:rPr>
          <w:rFonts w:ascii="宋体" w:hAnsi="宋体"/>
          <w:bCs/>
          <w:sz w:val="21"/>
          <w:szCs w:val="21"/>
        </w:rPr>
        <w:t>体系</w:t>
      </w:r>
      <w:r>
        <w:rPr>
          <w:rFonts w:ascii="宋体" w:hAnsi="宋体" w:hint="eastAsia"/>
          <w:bCs/>
          <w:sz w:val="21"/>
          <w:szCs w:val="21"/>
        </w:rPr>
        <w:t>；协调津澧两地内部交通系统的规划、建设，建成功能完善、等级匹配、畅通、高效的一体化道路交通网络系统，支撑津澧两地融合发展。</w:t>
      </w:r>
    </w:p>
    <w:p w:rsidR="00061B8B" w:rsidRDefault="00FF0DEF">
      <w:pPr>
        <w:pStyle w:val="5"/>
        <w:spacing w:after="156"/>
        <w:ind w:left="1389" w:hanging="1389"/>
        <w:rPr>
          <w:color w:val="auto"/>
        </w:rPr>
      </w:pPr>
      <w:r>
        <w:rPr>
          <w:rFonts w:hint="eastAsia"/>
          <w:color w:val="auto"/>
        </w:rPr>
        <w:t>主要对外</w:t>
      </w:r>
      <w:r>
        <w:rPr>
          <w:color w:val="auto"/>
        </w:rPr>
        <w:t>交通</w:t>
      </w:r>
      <w:r>
        <w:rPr>
          <w:rFonts w:hint="eastAsia"/>
          <w:color w:val="auto"/>
        </w:rPr>
        <w:t>设施布局</w:t>
      </w:r>
    </w:p>
    <w:p w:rsidR="00061B8B"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hAnsi="宋体" w:hint="eastAsia"/>
          <w:bCs/>
          <w:sz w:val="21"/>
          <w:szCs w:val="21"/>
          <w:u w:val="single"/>
        </w:rPr>
        <w:t>建设</w:t>
      </w:r>
      <w:r>
        <w:rPr>
          <w:rFonts w:ascii="宋体" w:hAnsi="宋体"/>
          <w:bCs/>
          <w:sz w:val="21"/>
          <w:szCs w:val="21"/>
          <w:u w:val="single"/>
        </w:rPr>
        <w:t>石</w:t>
      </w:r>
      <w:r>
        <w:rPr>
          <w:rFonts w:ascii="宋体" w:hAnsi="宋体" w:hint="eastAsia"/>
          <w:bCs/>
          <w:sz w:val="21"/>
          <w:szCs w:val="21"/>
          <w:u w:val="single"/>
        </w:rPr>
        <w:t>岳</w:t>
      </w:r>
      <w:r>
        <w:rPr>
          <w:rFonts w:ascii="宋体" w:hAnsi="宋体"/>
          <w:bCs/>
          <w:sz w:val="21"/>
          <w:szCs w:val="21"/>
          <w:u w:val="single"/>
        </w:rPr>
        <w:t>铁路、预留荆</w:t>
      </w:r>
      <w:r>
        <w:rPr>
          <w:rFonts w:ascii="宋体" w:hAnsi="宋体" w:hint="eastAsia"/>
          <w:bCs/>
          <w:sz w:val="21"/>
          <w:szCs w:val="21"/>
          <w:u w:val="single"/>
        </w:rPr>
        <w:t>常</w:t>
      </w:r>
      <w:r>
        <w:rPr>
          <w:rFonts w:ascii="宋体" w:hAnsi="宋体"/>
          <w:bCs/>
          <w:sz w:val="21"/>
          <w:szCs w:val="21"/>
          <w:u w:val="single"/>
        </w:rPr>
        <w:t>城际铁路，</w:t>
      </w:r>
      <w:r>
        <w:rPr>
          <w:rFonts w:ascii="宋体" w:hAnsi="宋体" w:hint="eastAsia"/>
          <w:bCs/>
          <w:sz w:val="21"/>
          <w:szCs w:val="21"/>
          <w:u w:val="single"/>
        </w:rPr>
        <w:t>构建“十”字铁路系统，衔接呼</w:t>
      </w:r>
      <w:r>
        <w:rPr>
          <w:rFonts w:ascii="宋体" w:hAnsi="宋体"/>
          <w:bCs/>
          <w:sz w:val="21"/>
          <w:szCs w:val="21"/>
          <w:u w:val="single"/>
        </w:rPr>
        <w:t>南高铁、蒙华铁路等国家干线铁路</w:t>
      </w:r>
      <w:r>
        <w:rPr>
          <w:rFonts w:ascii="宋体" w:hAnsi="宋体" w:hint="eastAsia"/>
          <w:bCs/>
          <w:sz w:val="21"/>
          <w:szCs w:val="21"/>
          <w:u w:val="single"/>
        </w:rPr>
        <w:t>；疏浚澧水航道至Ⅳ级，衔接湘江航道、长江干线航道；进一步完善东向区域</w:t>
      </w:r>
      <w:r>
        <w:rPr>
          <w:rFonts w:ascii="宋体" w:hAnsi="宋体"/>
          <w:bCs/>
          <w:sz w:val="21"/>
          <w:szCs w:val="21"/>
          <w:u w:val="single"/>
        </w:rPr>
        <w:t>道路</w:t>
      </w:r>
      <w:r>
        <w:rPr>
          <w:rFonts w:ascii="宋体" w:hAnsi="宋体" w:hint="eastAsia"/>
          <w:bCs/>
          <w:sz w:val="21"/>
          <w:szCs w:val="21"/>
          <w:u w:val="single"/>
        </w:rPr>
        <w:t>和城镇间快速干道系统；</w:t>
      </w:r>
      <w:r>
        <w:rPr>
          <w:rFonts w:ascii="宋体" w:hAnsi="宋体"/>
          <w:bCs/>
          <w:sz w:val="21"/>
          <w:szCs w:val="21"/>
          <w:u w:val="single"/>
        </w:rPr>
        <w:t>加快</w:t>
      </w:r>
      <w:r>
        <w:rPr>
          <w:rFonts w:ascii="宋体" w:hAnsi="宋体" w:hint="eastAsia"/>
          <w:bCs/>
          <w:sz w:val="21"/>
          <w:szCs w:val="21"/>
          <w:u w:val="single"/>
        </w:rPr>
        <w:t>通用</w:t>
      </w:r>
      <w:r>
        <w:rPr>
          <w:rFonts w:ascii="宋体" w:hAnsi="宋体"/>
          <w:bCs/>
          <w:sz w:val="21"/>
          <w:szCs w:val="21"/>
          <w:u w:val="single"/>
        </w:rPr>
        <w:t>机场改造提升建设。</w:t>
      </w:r>
    </w:p>
    <w:p w:rsidR="00061B8B" w:rsidRDefault="00FF0DEF" w:rsidP="00C012CB">
      <w:pPr>
        <w:adjustRightInd w:val="0"/>
        <w:snapToGrid w:val="0"/>
        <w:spacing w:afterLines="50"/>
        <w:ind w:leftChars="472" w:left="1133" w:firstLineChars="200" w:firstLine="420"/>
        <w:rPr>
          <w:bCs/>
          <w:sz w:val="21"/>
          <w:szCs w:val="21"/>
          <w:u w:val="single"/>
        </w:rPr>
      </w:pPr>
      <w:r>
        <w:rPr>
          <w:rFonts w:ascii="宋体" w:hAnsi="宋体" w:hint="eastAsia"/>
          <w:bCs/>
          <w:sz w:val="21"/>
          <w:szCs w:val="21"/>
          <w:u w:val="single"/>
        </w:rPr>
        <w:t>依托铁路</w:t>
      </w:r>
      <w:r>
        <w:rPr>
          <w:rFonts w:ascii="宋体" w:hAnsi="宋体"/>
          <w:bCs/>
          <w:sz w:val="21"/>
          <w:szCs w:val="21"/>
          <w:u w:val="single"/>
        </w:rPr>
        <w:t>、水运和公路，以</w:t>
      </w:r>
      <w:r>
        <w:rPr>
          <w:rFonts w:ascii="宋体" w:hAnsi="宋体" w:hint="eastAsia"/>
          <w:bCs/>
          <w:sz w:val="21"/>
          <w:szCs w:val="21"/>
          <w:u w:val="single"/>
        </w:rPr>
        <w:t>澧县</w:t>
      </w:r>
      <w:r>
        <w:rPr>
          <w:rFonts w:ascii="宋体" w:hAnsi="宋体"/>
          <w:bCs/>
          <w:sz w:val="21"/>
          <w:szCs w:val="21"/>
          <w:u w:val="single"/>
        </w:rPr>
        <w:t>汽车</w:t>
      </w:r>
      <w:r>
        <w:rPr>
          <w:rFonts w:ascii="宋体" w:hAnsi="宋体" w:hint="eastAsia"/>
          <w:bCs/>
          <w:sz w:val="21"/>
          <w:szCs w:val="21"/>
          <w:u w:val="single"/>
        </w:rPr>
        <w:t>总</w:t>
      </w:r>
      <w:r>
        <w:rPr>
          <w:rFonts w:ascii="宋体" w:hAnsi="宋体"/>
          <w:bCs/>
          <w:sz w:val="21"/>
          <w:szCs w:val="21"/>
          <w:u w:val="single"/>
        </w:rPr>
        <w:t>站、</w:t>
      </w:r>
      <w:r>
        <w:rPr>
          <w:rFonts w:ascii="宋体" w:hAnsi="宋体" w:hint="eastAsia"/>
          <w:bCs/>
          <w:sz w:val="21"/>
          <w:szCs w:val="21"/>
          <w:u w:val="single"/>
        </w:rPr>
        <w:t>澧县</w:t>
      </w:r>
      <w:r>
        <w:rPr>
          <w:rFonts w:ascii="宋体" w:hAnsi="宋体"/>
          <w:bCs/>
          <w:sz w:val="21"/>
          <w:szCs w:val="21"/>
          <w:u w:val="single"/>
        </w:rPr>
        <w:t>火车站、澧南火车站</w:t>
      </w:r>
      <w:r>
        <w:rPr>
          <w:rFonts w:ascii="宋体" w:hAnsi="宋体" w:hint="eastAsia"/>
          <w:bCs/>
          <w:sz w:val="21"/>
          <w:szCs w:val="21"/>
          <w:u w:val="single"/>
        </w:rPr>
        <w:t>、</w:t>
      </w:r>
      <w:r>
        <w:rPr>
          <w:rFonts w:ascii="宋体" w:hAnsi="宋体"/>
          <w:bCs/>
          <w:sz w:val="21"/>
          <w:szCs w:val="21"/>
          <w:u w:val="single"/>
        </w:rPr>
        <w:t>远期城际轨道站</w:t>
      </w:r>
      <w:r>
        <w:rPr>
          <w:rFonts w:ascii="宋体" w:hAnsi="宋体" w:hint="eastAsia"/>
          <w:bCs/>
          <w:sz w:val="21"/>
          <w:szCs w:val="21"/>
          <w:u w:val="single"/>
        </w:rPr>
        <w:t>和小渡口</w:t>
      </w:r>
      <w:r>
        <w:rPr>
          <w:rFonts w:ascii="宋体" w:hAnsi="宋体"/>
          <w:bCs/>
          <w:sz w:val="21"/>
          <w:szCs w:val="21"/>
          <w:u w:val="single"/>
        </w:rPr>
        <w:t>港</w:t>
      </w:r>
      <w:r>
        <w:rPr>
          <w:rFonts w:ascii="宋体" w:hAnsi="宋体" w:hint="eastAsia"/>
          <w:bCs/>
          <w:sz w:val="21"/>
          <w:szCs w:val="21"/>
          <w:u w:val="single"/>
        </w:rPr>
        <w:t>、窑坡渡港、</w:t>
      </w:r>
      <w:r>
        <w:rPr>
          <w:rFonts w:ascii="宋体" w:hAnsi="宋体"/>
          <w:bCs/>
          <w:sz w:val="21"/>
          <w:szCs w:val="21"/>
          <w:u w:val="single"/>
        </w:rPr>
        <w:t>金罗物流园区、城南</w:t>
      </w:r>
      <w:r>
        <w:rPr>
          <w:rFonts w:ascii="宋体" w:hAnsi="宋体" w:hint="eastAsia"/>
          <w:bCs/>
          <w:sz w:val="21"/>
          <w:szCs w:val="21"/>
          <w:u w:val="single"/>
        </w:rPr>
        <w:t>工业</w:t>
      </w:r>
      <w:r>
        <w:rPr>
          <w:rFonts w:ascii="宋体" w:hAnsi="宋体"/>
          <w:bCs/>
          <w:sz w:val="21"/>
          <w:szCs w:val="21"/>
          <w:u w:val="single"/>
        </w:rPr>
        <w:t>园物流园、城北物流园等</w:t>
      </w:r>
      <w:r>
        <w:rPr>
          <w:rFonts w:ascii="宋体" w:hAnsi="宋体" w:hint="eastAsia"/>
          <w:bCs/>
          <w:sz w:val="21"/>
          <w:szCs w:val="21"/>
          <w:u w:val="single"/>
        </w:rPr>
        <w:t>为</w:t>
      </w:r>
      <w:r>
        <w:rPr>
          <w:rFonts w:ascii="宋体" w:hAnsi="宋体"/>
          <w:bCs/>
          <w:sz w:val="21"/>
          <w:szCs w:val="21"/>
          <w:u w:val="single"/>
        </w:rPr>
        <w:t>节点</w:t>
      </w:r>
      <w:r>
        <w:rPr>
          <w:rFonts w:ascii="宋体" w:hAnsi="宋体" w:hint="eastAsia"/>
          <w:bCs/>
          <w:sz w:val="21"/>
          <w:szCs w:val="21"/>
          <w:u w:val="single"/>
        </w:rPr>
        <w:t>，</w:t>
      </w:r>
      <w:r>
        <w:rPr>
          <w:rFonts w:ascii="宋体" w:hAnsi="宋体"/>
          <w:bCs/>
          <w:sz w:val="21"/>
          <w:szCs w:val="21"/>
          <w:u w:val="single"/>
        </w:rPr>
        <w:t>打造面向湘西</w:t>
      </w:r>
      <w:r>
        <w:rPr>
          <w:rFonts w:ascii="宋体" w:hAnsi="宋体" w:hint="eastAsia"/>
          <w:bCs/>
          <w:sz w:val="21"/>
          <w:szCs w:val="21"/>
          <w:u w:val="single"/>
        </w:rPr>
        <w:t>北</w:t>
      </w:r>
      <w:r>
        <w:rPr>
          <w:rFonts w:ascii="宋体" w:hAnsi="宋体"/>
          <w:bCs/>
          <w:sz w:val="21"/>
          <w:szCs w:val="21"/>
          <w:u w:val="single"/>
        </w:rPr>
        <w:t>、衔接长江经济带</w:t>
      </w:r>
      <w:r>
        <w:rPr>
          <w:rFonts w:ascii="宋体" w:hAnsi="宋体" w:hint="eastAsia"/>
          <w:bCs/>
          <w:sz w:val="21"/>
          <w:szCs w:val="21"/>
          <w:u w:val="single"/>
        </w:rPr>
        <w:t>的</w:t>
      </w:r>
      <w:r>
        <w:rPr>
          <w:rFonts w:hint="eastAsia"/>
          <w:bCs/>
          <w:sz w:val="21"/>
          <w:szCs w:val="21"/>
          <w:u w:val="single"/>
        </w:rPr>
        <w:t>地区客运</w:t>
      </w:r>
      <w:r>
        <w:rPr>
          <w:bCs/>
          <w:sz w:val="21"/>
          <w:szCs w:val="21"/>
          <w:u w:val="single"/>
        </w:rPr>
        <w:t>、</w:t>
      </w:r>
      <w:r>
        <w:rPr>
          <w:rFonts w:hint="eastAsia"/>
          <w:bCs/>
          <w:sz w:val="21"/>
          <w:szCs w:val="21"/>
          <w:u w:val="single"/>
        </w:rPr>
        <w:t>航运和物流中心。</w:t>
      </w:r>
    </w:p>
    <w:p w:rsidR="00061B8B"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hAnsi="宋体" w:hint="eastAsia"/>
          <w:bCs/>
          <w:sz w:val="21"/>
          <w:szCs w:val="21"/>
          <w:u w:val="single"/>
        </w:rPr>
        <w:t>形成“一横一纵”高速公路系统，其中“一横”为在建</w:t>
      </w:r>
      <w:r>
        <w:rPr>
          <w:rFonts w:ascii="宋体" w:hAnsi="宋体"/>
          <w:bCs/>
          <w:sz w:val="21"/>
          <w:szCs w:val="21"/>
          <w:u w:val="single"/>
        </w:rPr>
        <w:t>的</w:t>
      </w:r>
      <w:r>
        <w:rPr>
          <w:rFonts w:ascii="宋体" w:hAnsi="宋体" w:hint="eastAsia"/>
          <w:bCs/>
          <w:sz w:val="21"/>
          <w:szCs w:val="21"/>
          <w:u w:val="single"/>
        </w:rPr>
        <w:t>安慈高速公路，“一纵”为已建成的二广高速公路。加快</w:t>
      </w:r>
      <w:r>
        <w:rPr>
          <w:rFonts w:ascii="宋体" w:hAnsi="宋体"/>
          <w:bCs/>
          <w:sz w:val="21"/>
          <w:szCs w:val="21"/>
          <w:u w:val="single"/>
        </w:rPr>
        <w:t>国省道的建设和改造，</w:t>
      </w:r>
      <w:r>
        <w:rPr>
          <w:rFonts w:ascii="宋体" w:hAnsi="宋体" w:hint="eastAsia"/>
          <w:bCs/>
          <w:sz w:val="21"/>
          <w:szCs w:val="21"/>
          <w:u w:val="single"/>
        </w:rPr>
        <w:t>增加密度，提高道路等级，拓展对外联系范围和提升运输能力，</w:t>
      </w:r>
      <w:r>
        <w:rPr>
          <w:rFonts w:ascii="宋体" w:hAnsi="宋体"/>
          <w:bCs/>
          <w:sz w:val="21"/>
          <w:szCs w:val="21"/>
          <w:u w:val="single"/>
        </w:rPr>
        <w:t>其中规划建议</w:t>
      </w:r>
      <w:r>
        <w:rPr>
          <w:rFonts w:ascii="宋体" w:hAnsi="宋体" w:hint="eastAsia"/>
          <w:bCs/>
          <w:sz w:val="21"/>
          <w:szCs w:val="21"/>
          <w:u w:val="single"/>
        </w:rPr>
        <w:t>增加安乡至石首高速公路联络线，北面与湖北潜石高速对接，形成津澧至石首方向、潜江方向新的运输通道，加强津澧对东北方向的辐射作用；</w:t>
      </w:r>
      <w:r>
        <w:rPr>
          <w:rFonts w:ascii="宋体" w:hAnsi="宋体"/>
          <w:bCs/>
          <w:sz w:val="21"/>
          <w:szCs w:val="21"/>
          <w:u w:val="single"/>
        </w:rPr>
        <w:t>增加</w:t>
      </w:r>
      <w:r>
        <w:rPr>
          <w:rFonts w:ascii="宋体" w:hAnsi="宋体" w:hint="eastAsia"/>
          <w:bCs/>
          <w:sz w:val="21"/>
          <w:szCs w:val="21"/>
          <w:u w:val="single"/>
        </w:rPr>
        <w:t>津石快速通道（小渡口-石首），打通至石首方向通道；加快沅澧快线1号、2号、5号、7号大道、国道207联络线、郑高线、金梅线的建设，加强与常德市中心城区的联系。</w:t>
      </w:r>
    </w:p>
    <w:p w:rsidR="00061B8B"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hAnsi="宋体" w:hint="eastAsia"/>
          <w:bCs/>
          <w:sz w:val="21"/>
          <w:szCs w:val="21"/>
          <w:u w:val="single"/>
        </w:rPr>
        <w:t>进一步发挥</w:t>
      </w:r>
      <w:r>
        <w:rPr>
          <w:rFonts w:ascii="宋体" w:hAnsi="宋体"/>
          <w:bCs/>
          <w:sz w:val="21"/>
          <w:szCs w:val="21"/>
          <w:u w:val="single"/>
        </w:rPr>
        <w:t>津澧地区航运</w:t>
      </w:r>
      <w:r>
        <w:rPr>
          <w:rFonts w:ascii="宋体" w:hAnsi="宋体" w:hint="eastAsia"/>
          <w:bCs/>
          <w:sz w:val="21"/>
          <w:szCs w:val="21"/>
          <w:u w:val="single"/>
        </w:rPr>
        <w:t>优势</w:t>
      </w:r>
      <w:r>
        <w:rPr>
          <w:rFonts w:ascii="宋体" w:hAnsi="宋体"/>
          <w:bCs/>
          <w:sz w:val="21"/>
          <w:szCs w:val="21"/>
          <w:u w:val="single"/>
        </w:rPr>
        <w:t>，</w:t>
      </w:r>
      <w:r>
        <w:rPr>
          <w:rFonts w:ascii="宋体" w:hAnsi="宋体" w:hint="eastAsia"/>
          <w:bCs/>
          <w:sz w:val="21"/>
          <w:szCs w:val="21"/>
          <w:u w:val="single"/>
        </w:rPr>
        <w:t>通过疏浚航道</w:t>
      </w:r>
      <w:r>
        <w:rPr>
          <w:rFonts w:ascii="宋体" w:hAnsi="宋体"/>
          <w:bCs/>
          <w:sz w:val="21"/>
          <w:szCs w:val="21"/>
          <w:u w:val="single"/>
        </w:rPr>
        <w:t>、优化港口布局，形成</w:t>
      </w:r>
      <w:r>
        <w:rPr>
          <w:rFonts w:ascii="宋体" w:hAnsi="宋体" w:hint="eastAsia"/>
          <w:bCs/>
          <w:sz w:val="21"/>
          <w:szCs w:val="21"/>
          <w:u w:val="single"/>
        </w:rPr>
        <w:t>“两航两</w:t>
      </w:r>
      <w:r>
        <w:rPr>
          <w:rFonts w:ascii="宋体" w:hAnsi="宋体"/>
          <w:bCs/>
          <w:sz w:val="21"/>
          <w:szCs w:val="21"/>
          <w:u w:val="single"/>
        </w:rPr>
        <w:t>港</w:t>
      </w:r>
      <w:r>
        <w:rPr>
          <w:rFonts w:ascii="宋体" w:hAnsi="宋体" w:hint="eastAsia"/>
          <w:bCs/>
          <w:sz w:val="21"/>
          <w:szCs w:val="21"/>
          <w:u w:val="single"/>
        </w:rPr>
        <w:t>”为主体</w:t>
      </w:r>
      <w:r>
        <w:rPr>
          <w:rFonts w:ascii="宋体" w:hAnsi="宋体"/>
          <w:bCs/>
          <w:sz w:val="21"/>
          <w:szCs w:val="21"/>
          <w:u w:val="single"/>
        </w:rPr>
        <w:t>的</w:t>
      </w:r>
      <w:r>
        <w:rPr>
          <w:rFonts w:ascii="宋体" w:hAnsi="宋体" w:hint="eastAsia"/>
          <w:bCs/>
          <w:sz w:val="21"/>
          <w:szCs w:val="21"/>
          <w:u w:val="single"/>
        </w:rPr>
        <w:t>水运</w:t>
      </w:r>
      <w:r>
        <w:rPr>
          <w:rFonts w:ascii="宋体" w:hAnsi="宋体"/>
          <w:bCs/>
          <w:sz w:val="21"/>
          <w:szCs w:val="21"/>
          <w:u w:val="single"/>
        </w:rPr>
        <w:t>交通系统</w:t>
      </w:r>
      <w:r>
        <w:rPr>
          <w:rFonts w:ascii="宋体" w:hAnsi="宋体" w:hint="eastAsia"/>
          <w:bCs/>
          <w:sz w:val="21"/>
          <w:szCs w:val="21"/>
          <w:u w:val="single"/>
        </w:rPr>
        <w:t>，</w:t>
      </w:r>
      <w:r>
        <w:rPr>
          <w:rFonts w:ascii="宋体" w:hAnsi="宋体"/>
          <w:bCs/>
          <w:sz w:val="21"/>
          <w:szCs w:val="21"/>
          <w:u w:val="single"/>
        </w:rPr>
        <w:t>其中“</w:t>
      </w:r>
      <w:r>
        <w:rPr>
          <w:rFonts w:ascii="宋体" w:hAnsi="宋体" w:hint="eastAsia"/>
          <w:bCs/>
          <w:sz w:val="21"/>
          <w:szCs w:val="21"/>
          <w:u w:val="single"/>
        </w:rPr>
        <w:t>两</w:t>
      </w:r>
      <w:r>
        <w:rPr>
          <w:rFonts w:ascii="宋体" w:hAnsi="宋体"/>
          <w:bCs/>
          <w:sz w:val="21"/>
          <w:szCs w:val="21"/>
          <w:u w:val="single"/>
        </w:rPr>
        <w:t>航”</w:t>
      </w:r>
      <w:r>
        <w:rPr>
          <w:rFonts w:ascii="宋体" w:hAnsi="宋体" w:hint="eastAsia"/>
          <w:bCs/>
          <w:sz w:val="21"/>
          <w:szCs w:val="21"/>
          <w:u w:val="single"/>
        </w:rPr>
        <w:t>为澧水</w:t>
      </w:r>
      <w:r>
        <w:rPr>
          <w:rFonts w:ascii="宋体" w:hAnsi="宋体"/>
          <w:bCs/>
          <w:sz w:val="21"/>
          <w:szCs w:val="21"/>
          <w:u w:val="single"/>
        </w:rPr>
        <w:t>航道、</w:t>
      </w:r>
      <w:r>
        <w:rPr>
          <w:rFonts w:ascii="宋体" w:hAnsi="宋体" w:hint="eastAsia"/>
          <w:bCs/>
          <w:sz w:val="21"/>
          <w:szCs w:val="21"/>
          <w:u w:val="single"/>
        </w:rPr>
        <w:t>打通淞虎-澧资航道，“两</w:t>
      </w:r>
      <w:r>
        <w:rPr>
          <w:rFonts w:ascii="宋体" w:hAnsi="宋体"/>
          <w:bCs/>
          <w:sz w:val="21"/>
          <w:szCs w:val="21"/>
          <w:u w:val="single"/>
        </w:rPr>
        <w:t>港</w:t>
      </w:r>
      <w:r>
        <w:rPr>
          <w:rFonts w:ascii="宋体" w:hAnsi="宋体" w:hint="eastAsia"/>
          <w:bCs/>
          <w:sz w:val="21"/>
          <w:szCs w:val="21"/>
          <w:u w:val="single"/>
        </w:rPr>
        <w:t>”为小渡口</w:t>
      </w:r>
      <w:r>
        <w:rPr>
          <w:rFonts w:ascii="宋体" w:hAnsi="宋体"/>
          <w:bCs/>
          <w:sz w:val="21"/>
          <w:szCs w:val="21"/>
          <w:u w:val="single"/>
        </w:rPr>
        <w:t>港区、</w:t>
      </w:r>
      <w:r>
        <w:rPr>
          <w:rFonts w:ascii="宋体" w:hAnsi="宋体" w:hint="eastAsia"/>
          <w:bCs/>
          <w:sz w:val="21"/>
          <w:szCs w:val="21"/>
          <w:u w:val="single"/>
        </w:rPr>
        <w:t>窑坡渡港区</w:t>
      </w:r>
      <w:r>
        <w:rPr>
          <w:rFonts w:ascii="宋体" w:hAnsi="宋体"/>
          <w:bCs/>
          <w:sz w:val="21"/>
          <w:szCs w:val="21"/>
          <w:u w:val="single"/>
        </w:rPr>
        <w:t>。</w:t>
      </w:r>
      <w:r>
        <w:rPr>
          <w:rFonts w:ascii="宋体" w:hAnsi="宋体" w:hint="eastAsia"/>
          <w:bCs/>
          <w:sz w:val="21"/>
          <w:szCs w:val="21"/>
          <w:u w:val="single"/>
        </w:rPr>
        <w:t>未来</w:t>
      </w:r>
      <w:r>
        <w:rPr>
          <w:rFonts w:ascii="宋体" w:hAnsi="宋体"/>
          <w:bCs/>
          <w:sz w:val="21"/>
          <w:szCs w:val="21"/>
          <w:u w:val="single"/>
        </w:rPr>
        <w:t>可结合城市发展需要，设置</w:t>
      </w:r>
      <w:r>
        <w:rPr>
          <w:rFonts w:ascii="宋体" w:hAnsi="宋体" w:hint="eastAsia"/>
          <w:bCs/>
          <w:sz w:val="21"/>
          <w:szCs w:val="21"/>
          <w:u w:val="single"/>
        </w:rPr>
        <w:t>小型</w:t>
      </w:r>
      <w:r>
        <w:rPr>
          <w:rFonts w:ascii="宋体" w:hAnsi="宋体"/>
          <w:bCs/>
          <w:sz w:val="21"/>
          <w:szCs w:val="21"/>
          <w:u w:val="single"/>
        </w:rPr>
        <w:t>港口作为城市</w:t>
      </w:r>
      <w:r>
        <w:rPr>
          <w:rFonts w:ascii="宋体" w:hAnsi="宋体" w:hint="eastAsia"/>
          <w:bCs/>
          <w:sz w:val="21"/>
          <w:szCs w:val="21"/>
          <w:u w:val="single"/>
        </w:rPr>
        <w:t>服务。</w:t>
      </w:r>
    </w:p>
    <w:p w:rsidR="00061B8B"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hAnsi="宋体" w:hint="eastAsia"/>
          <w:bCs/>
          <w:sz w:val="21"/>
          <w:szCs w:val="21"/>
          <w:u w:val="single"/>
        </w:rPr>
        <w:t>加快大堰垱通用机场的</w:t>
      </w:r>
      <w:r>
        <w:rPr>
          <w:rFonts w:ascii="宋体" w:hAnsi="宋体"/>
          <w:bCs/>
          <w:sz w:val="21"/>
          <w:szCs w:val="21"/>
          <w:u w:val="single"/>
        </w:rPr>
        <w:t>升级改造，</w:t>
      </w:r>
      <w:r>
        <w:rPr>
          <w:rFonts w:ascii="宋体" w:hAnsi="宋体" w:hint="eastAsia"/>
          <w:bCs/>
          <w:sz w:val="21"/>
          <w:szCs w:val="21"/>
          <w:u w:val="single"/>
        </w:rPr>
        <w:t>加强</w:t>
      </w:r>
      <w:r>
        <w:rPr>
          <w:rFonts w:ascii="宋体" w:hAnsi="宋体"/>
          <w:bCs/>
          <w:sz w:val="21"/>
          <w:szCs w:val="21"/>
          <w:u w:val="single"/>
        </w:rPr>
        <w:t>集疏运系统的建设，强化与津澧新城的交通联系，</w:t>
      </w:r>
      <w:r>
        <w:rPr>
          <w:rFonts w:ascii="宋体" w:hAnsi="宋体" w:hint="eastAsia"/>
          <w:bCs/>
          <w:sz w:val="21"/>
          <w:szCs w:val="21"/>
          <w:u w:val="single"/>
        </w:rPr>
        <w:t>结合津</w:t>
      </w:r>
      <w:r>
        <w:rPr>
          <w:rFonts w:ascii="宋体" w:hAnsi="宋体"/>
          <w:bCs/>
          <w:sz w:val="21"/>
          <w:szCs w:val="21"/>
          <w:u w:val="single"/>
        </w:rPr>
        <w:t>澧</w:t>
      </w:r>
      <w:r>
        <w:rPr>
          <w:rFonts w:ascii="宋体" w:hAnsi="宋体" w:hint="eastAsia"/>
          <w:bCs/>
          <w:sz w:val="21"/>
          <w:szCs w:val="21"/>
          <w:u w:val="single"/>
        </w:rPr>
        <w:t>地区</w:t>
      </w:r>
      <w:r>
        <w:rPr>
          <w:rFonts w:ascii="宋体" w:hAnsi="宋体"/>
          <w:bCs/>
          <w:sz w:val="21"/>
          <w:szCs w:val="21"/>
          <w:u w:val="single"/>
        </w:rPr>
        <w:t>旅游资源</w:t>
      </w:r>
      <w:r>
        <w:rPr>
          <w:rFonts w:ascii="宋体" w:hAnsi="宋体" w:hint="eastAsia"/>
          <w:bCs/>
          <w:sz w:val="21"/>
          <w:szCs w:val="21"/>
          <w:u w:val="single"/>
        </w:rPr>
        <w:t>适当</w:t>
      </w:r>
      <w:r>
        <w:rPr>
          <w:rFonts w:ascii="宋体" w:hAnsi="宋体"/>
          <w:bCs/>
          <w:sz w:val="21"/>
          <w:szCs w:val="21"/>
          <w:u w:val="single"/>
        </w:rPr>
        <w:t>发展</w:t>
      </w:r>
      <w:r>
        <w:rPr>
          <w:rFonts w:ascii="宋体" w:hAnsi="宋体" w:hint="eastAsia"/>
          <w:bCs/>
          <w:sz w:val="21"/>
          <w:szCs w:val="21"/>
          <w:u w:val="single"/>
        </w:rPr>
        <w:t>旅游</w:t>
      </w:r>
      <w:r>
        <w:rPr>
          <w:rFonts w:ascii="宋体" w:hAnsi="宋体"/>
          <w:bCs/>
          <w:sz w:val="21"/>
          <w:szCs w:val="21"/>
          <w:u w:val="single"/>
        </w:rPr>
        <w:t>休闲飞行、教练飞行及</w:t>
      </w:r>
      <w:r>
        <w:rPr>
          <w:rFonts w:ascii="宋体" w:hAnsi="宋体" w:hint="eastAsia"/>
          <w:bCs/>
          <w:sz w:val="21"/>
          <w:szCs w:val="21"/>
          <w:u w:val="single"/>
        </w:rPr>
        <w:t>相关</w:t>
      </w:r>
      <w:r>
        <w:rPr>
          <w:rFonts w:ascii="宋体" w:hAnsi="宋体"/>
          <w:bCs/>
          <w:sz w:val="21"/>
          <w:szCs w:val="21"/>
          <w:u w:val="single"/>
        </w:rPr>
        <w:t>配套产业。</w:t>
      </w:r>
    </w:p>
    <w:p w:rsidR="00061B8B" w:rsidRDefault="00FF0DEF">
      <w:pPr>
        <w:pStyle w:val="5"/>
        <w:spacing w:after="156"/>
        <w:ind w:left="1389" w:hanging="1389"/>
        <w:rPr>
          <w:color w:val="auto"/>
        </w:rPr>
      </w:pPr>
      <w:r>
        <w:rPr>
          <w:rFonts w:hint="eastAsia"/>
          <w:color w:val="auto"/>
        </w:rPr>
        <w:t>城市路网规划</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规划形成由高速路、主干路、次干路和支路构成的城市路网体系。</w:t>
      </w:r>
    </w:p>
    <w:p w:rsidR="00061B8B"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hAnsi="宋体" w:hint="eastAsia"/>
          <w:bCs/>
          <w:sz w:val="21"/>
          <w:szCs w:val="21"/>
          <w:u w:val="single"/>
        </w:rPr>
        <w:t>高快速路由二广高速、安慈</w:t>
      </w:r>
      <w:r>
        <w:rPr>
          <w:rFonts w:ascii="宋体" w:hAnsi="宋体"/>
          <w:bCs/>
          <w:sz w:val="21"/>
          <w:szCs w:val="21"/>
          <w:u w:val="single"/>
        </w:rPr>
        <w:t>高速</w:t>
      </w:r>
      <w:r>
        <w:rPr>
          <w:rFonts w:ascii="宋体" w:hAnsi="宋体" w:hint="eastAsia"/>
          <w:bCs/>
          <w:sz w:val="21"/>
          <w:szCs w:val="21"/>
          <w:u w:val="single"/>
        </w:rPr>
        <w:t>构成。</w:t>
      </w:r>
    </w:p>
    <w:p w:rsidR="00061B8B"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hAnsi="宋体" w:hint="eastAsia"/>
          <w:bCs/>
          <w:sz w:val="21"/>
          <w:szCs w:val="21"/>
          <w:u w:val="single"/>
        </w:rPr>
        <w:t>主干路系统由“十二横十五纵”构成，其中，“十二横”指：绕城北路、桃</w:t>
      </w:r>
      <w:r>
        <w:rPr>
          <w:rFonts w:ascii="宋体" w:hAnsi="宋体" w:hint="eastAsia"/>
          <w:bCs/>
          <w:sz w:val="21"/>
          <w:szCs w:val="21"/>
          <w:u w:val="single"/>
        </w:rPr>
        <w:lastRenderedPageBreak/>
        <w:t>花滩路-澹水东路、津澧大道、翊武东路、纬十一路-车胤大道、屈原路、滨水路</w:t>
      </w:r>
      <w:r>
        <w:rPr>
          <w:rFonts w:ascii="宋体" w:hAnsi="宋体"/>
          <w:bCs/>
          <w:sz w:val="21"/>
          <w:szCs w:val="21"/>
          <w:u w:val="single"/>
        </w:rPr>
        <w:t>-发展大道</w:t>
      </w:r>
      <w:r>
        <w:rPr>
          <w:rFonts w:ascii="宋体" w:hAnsi="宋体" w:hint="eastAsia"/>
          <w:bCs/>
          <w:sz w:val="21"/>
          <w:szCs w:val="21"/>
          <w:u w:val="single"/>
        </w:rPr>
        <w:t>、大同路、清远路、丝绢路、津市大道、胥家湖路；“十五纵”指：澧西路、护城路、澧阳路、澧浦路、经十四路、经十七路、经二十路、经二十二路、经二十三路、经二十六路、新区大道、滨水路（西段）、产业大道-新城路、孟姜女大道、洞庭大道。</w:t>
      </w:r>
    </w:p>
    <w:p w:rsidR="00061B8B"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hAnsi="宋体" w:hint="eastAsia"/>
          <w:bCs/>
          <w:sz w:val="21"/>
          <w:szCs w:val="21"/>
          <w:u w:val="single"/>
        </w:rPr>
        <w:t>结合组团</w:t>
      </w:r>
      <w:r>
        <w:rPr>
          <w:rFonts w:ascii="宋体" w:hAnsi="宋体"/>
          <w:bCs/>
          <w:sz w:val="21"/>
          <w:szCs w:val="21"/>
          <w:u w:val="single"/>
        </w:rPr>
        <w:t>空间结构，形成</w:t>
      </w:r>
      <w:r>
        <w:rPr>
          <w:rFonts w:ascii="宋体" w:hAnsi="宋体" w:hint="eastAsia"/>
          <w:bCs/>
          <w:sz w:val="21"/>
          <w:szCs w:val="21"/>
          <w:u w:val="single"/>
        </w:rPr>
        <w:t>分组团、</w:t>
      </w:r>
      <w:r>
        <w:rPr>
          <w:rFonts w:ascii="宋体" w:hAnsi="宋体"/>
          <w:bCs/>
          <w:sz w:val="21"/>
          <w:szCs w:val="21"/>
          <w:u w:val="single"/>
        </w:rPr>
        <w:t>方格网次干路系统。澧县城区</w:t>
      </w:r>
      <w:r>
        <w:rPr>
          <w:rFonts w:ascii="宋体" w:hAnsi="宋体" w:hint="eastAsia"/>
          <w:bCs/>
          <w:sz w:val="21"/>
          <w:szCs w:val="21"/>
          <w:u w:val="single"/>
        </w:rPr>
        <w:t>形成</w:t>
      </w:r>
      <w:r>
        <w:rPr>
          <w:rFonts w:ascii="宋体" w:hAnsi="宋体"/>
          <w:bCs/>
          <w:sz w:val="21"/>
          <w:szCs w:val="21"/>
          <w:u w:val="single"/>
        </w:rPr>
        <w:t>“</w:t>
      </w:r>
      <w:r>
        <w:rPr>
          <w:rFonts w:ascii="宋体" w:hAnsi="宋体" w:hint="eastAsia"/>
          <w:bCs/>
          <w:sz w:val="21"/>
          <w:szCs w:val="21"/>
          <w:u w:val="single"/>
        </w:rPr>
        <w:t>五横七纵</w:t>
      </w:r>
      <w:r>
        <w:rPr>
          <w:rFonts w:ascii="宋体" w:hAnsi="宋体"/>
          <w:bCs/>
          <w:sz w:val="21"/>
          <w:szCs w:val="21"/>
          <w:u w:val="single"/>
        </w:rPr>
        <w:t>”</w:t>
      </w:r>
      <w:r>
        <w:rPr>
          <w:rFonts w:ascii="宋体" w:hAnsi="宋体" w:hint="eastAsia"/>
          <w:bCs/>
          <w:sz w:val="21"/>
          <w:szCs w:val="21"/>
          <w:u w:val="single"/>
        </w:rPr>
        <w:t>次干路</w:t>
      </w:r>
      <w:r>
        <w:rPr>
          <w:rFonts w:ascii="宋体" w:hAnsi="宋体"/>
          <w:bCs/>
          <w:sz w:val="21"/>
          <w:szCs w:val="21"/>
          <w:u w:val="single"/>
        </w:rPr>
        <w:t>系统，其中“</w:t>
      </w:r>
      <w:r>
        <w:rPr>
          <w:rFonts w:ascii="宋体" w:hAnsi="宋体" w:hint="eastAsia"/>
          <w:bCs/>
          <w:sz w:val="21"/>
          <w:szCs w:val="21"/>
          <w:u w:val="single"/>
        </w:rPr>
        <w:t>五</w:t>
      </w:r>
      <w:r>
        <w:rPr>
          <w:rFonts w:ascii="宋体" w:hAnsi="宋体"/>
          <w:bCs/>
          <w:sz w:val="21"/>
          <w:szCs w:val="21"/>
          <w:u w:val="single"/>
        </w:rPr>
        <w:t>横”</w:t>
      </w:r>
      <w:r>
        <w:rPr>
          <w:rFonts w:ascii="宋体" w:hAnsi="宋体" w:hint="eastAsia"/>
          <w:bCs/>
          <w:sz w:val="21"/>
          <w:szCs w:val="21"/>
          <w:u w:val="single"/>
        </w:rPr>
        <w:t>为兰韵路、圃园路、翊武路、洗墨池路、兰江路，</w:t>
      </w:r>
      <w:r>
        <w:rPr>
          <w:rFonts w:ascii="宋体" w:hAnsi="宋体"/>
          <w:bCs/>
          <w:sz w:val="21"/>
          <w:szCs w:val="21"/>
          <w:u w:val="single"/>
        </w:rPr>
        <w:t>“</w:t>
      </w:r>
      <w:r>
        <w:rPr>
          <w:rFonts w:ascii="宋体" w:hAnsi="宋体" w:hint="eastAsia"/>
          <w:bCs/>
          <w:sz w:val="21"/>
          <w:szCs w:val="21"/>
          <w:u w:val="single"/>
        </w:rPr>
        <w:t>七</w:t>
      </w:r>
      <w:r>
        <w:rPr>
          <w:rFonts w:ascii="宋体" w:hAnsi="宋体"/>
          <w:bCs/>
          <w:sz w:val="21"/>
          <w:szCs w:val="21"/>
          <w:u w:val="single"/>
        </w:rPr>
        <w:t>纵”</w:t>
      </w:r>
      <w:r>
        <w:rPr>
          <w:rFonts w:ascii="宋体" w:hAnsi="宋体" w:hint="eastAsia"/>
          <w:bCs/>
          <w:sz w:val="21"/>
          <w:szCs w:val="21"/>
          <w:u w:val="single"/>
        </w:rPr>
        <w:t>为关心路、运达路、北苑路-红领巾路、解放路、、经二路、中源路、经七路；城市</w:t>
      </w:r>
      <w:r>
        <w:rPr>
          <w:rFonts w:ascii="宋体" w:hAnsi="宋体"/>
          <w:bCs/>
          <w:sz w:val="21"/>
          <w:szCs w:val="21"/>
          <w:u w:val="single"/>
        </w:rPr>
        <w:t>综合服务片区形成</w:t>
      </w:r>
      <w:r>
        <w:rPr>
          <w:rFonts w:ascii="宋体" w:hAnsi="宋体" w:hint="eastAsia"/>
          <w:bCs/>
          <w:sz w:val="21"/>
          <w:szCs w:val="21"/>
          <w:u w:val="single"/>
        </w:rPr>
        <w:t>“三横四</w:t>
      </w:r>
      <w:r>
        <w:rPr>
          <w:rFonts w:ascii="宋体" w:hAnsi="宋体"/>
          <w:bCs/>
          <w:sz w:val="21"/>
          <w:szCs w:val="21"/>
          <w:u w:val="single"/>
        </w:rPr>
        <w:t>纵</w:t>
      </w:r>
      <w:r>
        <w:rPr>
          <w:rFonts w:ascii="宋体" w:hAnsi="宋体" w:hint="eastAsia"/>
          <w:bCs/>
          <w:sz w:val="21"/>
          <w:szCs w:val="21"/>
          <w:u w:val="single"/>
        </w:rPr>
        <w:t>”次干路</w:t>
      </w:r>
      <w:r>
        <w:rPr>
          <w:rFonts w:ascii="宋体" w:hAnsi="宋体"/>
          <w:bCs/>
          <w:sz w:val="21"/>
          <w:szCs w:val="21"/>
          <w:u w:val="single"/>
        </w:rPr>
        <w:t>系统，其中</w:t>
      </w:r>
      <w:r>
        <w:rPr>
          <w:rFonts w:ascii="宋体" w:hAnsi="宋体" w:hint="eastAsia"/>
          <w:bCs/>
          <w:sz w:val="21"/>
          <w:szCs w:val="21"/>
          <w:u w:val="single"/>
        </w:rPr>
        <w:t>“三横”为纬五路、纬八路、纬十路，“四纵”为经十六路、经十八路、经十九路、经二十一路；产城融合</w:t>
      </w:r>
      <w:r>
        <w:rPr>
          <w:rFonts w:ascii="宋体" w:hAnsi="宋体"/>
          <w:bCs/>
          <w:sz w:val="21"/>
          <w:szCs w:val="21"/>
          <w:u w:val="single"/>
        </w:rPr>
        <w:t>示范区形成</w:t>
      </w:r>
      <w:r>
        <w:rPr>
          <w:rFonts w:ascii="宋体" w:hAnsi="宋体" w:hint="eastAsia"/>
          <w:bCs/>
          <w:sz w:val="21"/>
          <w:szCs w:val="21"/>
          <w:u w:val="single"/>
        </w:rPr>
        <w:t>“三横五</w:t>
      </w:r>
      <w:r>
        <w:rPr>
          <w:rFonts w:ascii="宋体" w:hAnsi="宋体"/>
          <w:bCs/>
          <w:sz w:val="21"/>
          <w:szCs w:val="21"/>
          <w:u w:val="single"/>
        </w:rPr>
        <w:t>纵</w:t>
      </w:r>
      <w:r>
        <w:rPr>
          <w:rFonts w:ascii="宋体" w:hAnsi="宋体" w:hint="eastAsia"/>
          <w:bCs/>
          <w:sz w:val="21"/>
          <w:szCs w:val="21"/>
          <w:u w:val="single"/>
        </w:rPr>
        <w:t>”次干路</w:t>
      </w:r>
      <w:r>
        <w:rPr>
          <w:rFonts w:ascii="宋体" w:hAnsi="宋体"/>
          <w:bCs/>
          <w:sz w:val="21"/>
          <w:szCs w:val="21"/>
          <w:u w:val="single"/>
        </w:rPr>
        <w:t>系统，其中</w:t>
      </w:r>
      <w:r>
        <w:rPr>
          <w:rFonts w:ascii="宋体" w:hAnsi="宋体" w:hint="eastAsia"/>
          <w:bCs/>
          <w:sz w:val="21"/>
          <w:szCs w:val="21"/>
          <w:u w:val="single"/>
        </w:rPr>
        <w:t>“三横”为滨水路（北段）、纬十七路、横十二路；“五纵”为经二十五路、经三十三路、经三十路、经三十二路、经三十五路。</w:t>
      </w:r>
    </w:p>
    <w:p w:rsidR="00061B8B"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hAnsi="宋体"/>
          <w:bCs/>
          <w:sz w:val="21"/>
          <w:szCs w:val="21"/>
          <w:u w:val="single"/>
        </w:rPr>
        <w:t>津市城区</w:t>
      </w:r>
      <w:r>
        <w:rPr>
          <w:rFonts w:ascii="宋体" w:hAnsi="宋体" w:hint="eastAsia"/>
          <w:bCs/>
          <w:sz w:val="21"/>
          <w:szCs w:val="21"/>
          <w:u w:val="single"/>
        </w:rPr>
        <w:t>形成“十三横十七</w:t>
      </w:r>
      <w:r>
        <w:rPr>
          <w:rFonts w:ascii="宋体" w:hAnsi="宋体"/>
          <w:bCs/>
          <w:sz w:val="21"/>
          <w:szCs w:val="21"/>
          <w:u w:val="single"/>
        </w:rPr>
        <w:t>纵</w:t>
      </w:r>
      <w:r>
        <w:rPr>
          <w:rFonts w:ascii="宋体" w:hAnsi="宋体" w:hint="eastAsia"/>
          <w:bCs/>
          <w:sz w:val="21"/>
          <w:szCs w:val="21"/>
          <w:u w:val="single"/>
        </w:rPr>
        <w:t>”次干路</w:t>
      </w:r>
      <w:r>
        <w:rPr>
          <w:rFonts w:ascii="宋体" w:hAnsi="宋体"/>
          <w:bCs/>
          <w:sz w:val="21"/>
          <w:szCs w:val="21"/>
          <w:u w:val="single"/>
        </w:rPr>
        <w:t>系统，其中“</w:t>
      </w:r>
      <w:r>
        <w:rPr>
          <w:rFonts w:ascii="宋体" w:hAnsi="宋体" w:hint="eastAsia"/>
          <w:bCs/>
          <w:sz w:val="21"/>
          <w:szCs w:val="21"/>
          <w:u w:val="single"/>
        </w:rPr>
        <w:t>十三横</w:t>
      </w:r>
      <w:r>
        <w:rPr>
          <w:rFonts w:ascii="宋体" w:hAnsi="宋体"/>
          <w:bCs/>
          <w:sz w:val="21"/>
          <w:szCs w:val="21"/>
          <w:u w:val="single"/>
        </w:rPr>
        <w:t>”</w:t>
      </w:r>
      <w:r>
        <w:rPr>
          <w:rFonts w:ascii="宋体" w:hAnsi="宋体" w:hint="eastAsia"/>
          <w:bCs/>
          <w:sz w:val="21"/>
          <w:szCs w:val="21"/>
          <w:u w:val="single"/>
        </w:rPr>
        <w:t>为三圣路、封家台路、银苑路、人民路、果园路、汤家湖路、农科路、荷花路、窑坡大道、龙岗路、嘉山大道、创业路、杉堰路，</w:t>
      </w:r>
      <w:r>
        <w:rPr>
          <w:rFonts w:ascii="宋体" w:hAnsi="宋体"/>
          <w:bCs/>
          <w:sz w:val="21"/>
          <w:szCs w:val="21"/>
          <w:u w:val="single"/>
        </w:rPr>
        <w:t>“</w:t>
      </w:r>
      <w:r>
        <w:rPr>
          <w:rFonts w:ascii="宋体" w:hAnsi="宋体" w:hint="eastAsia"/>
          <w:bCs/>
          <w:sz w:val="21"/>
          <w:szCs w:val="21"/>
          <w:u w:val="single"/>
        </w:rPr>
        <w:t>十七</w:t>
      </w:r>
      <w:r>
        <w:rPr>
          <w:rFonts w:ascii="宋体" w:hAnsi="宋体"/>
          <w:bCs/>
          <w:sz w:val="21"/>
          <w:szCs w:val="21"/>
          <w:u w:val="single"/>
        </w:rPr>
        <w:t>纵”</w:t>
      </w:r>
      <w:r>
        <w:rPr>
          <w:rFonts w:ascii="宋体" w:hAnsi="宋体" w:hint="eastAsia"/>
          <w:bCs/>
          <w:sz w:val="21"/>
          <w:szCs w:val="21"/>
          <w:u w:val="single"/>
        </w:rPr>
        <w:t>为北外环路、西环路、刘公桥路、凤凰路、双济路、城东路、东环路、关桥路、车站路、中联大道、周家铺路、襄窑路-沿江路-天子岗路、阳由大道、澧阳大道、保堤路、伏牛山路、灵新路。</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对旧区现状支路进行整合，调整部分道路线型，打通断头路，理顺错位路，加宽路幅宽度。加强沿湖、沿江特色滨水道路系统建设。</w:t>
      </w:r>
    </w:p>
    <w:p w:rsidR="00061B8B" w:rsidRDefault="00FF0DEF">
      <w:pPr>
        <w:pStyle w:val="5"/>
        <w:spacing w:after="156"/>
        <w:ind w:left="1389" w:hanging="1389"/>
        <w:rPr>
          <w:color w:val="auto"/>
        </w:rPr>
      </w:pPr>
      <w:r>
        <w:rPr>
          <w:rFonts w:hint="eastAsia"/>
          <w:color w:val="auto"/>
        </w:rPr>
        <w:t>停车</w:t>
      </w:r>
      <w:r>
        <w:rPr>
          <w:color w:val="auto"/>
        </w:rPr>
        <w:t>设施和管理</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提高停车服务水平，老城商业中心区停车步行距离控制在200 米以内，市中心区控制在300 米以内需与交通需求管理结合，考虑道路容量和用地要求，适当控制中心区停车供应；采用现代化管理技术，规范路内停车。</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坚持“配建停车场为主，公共停车场为辅和路边停车为补充”的停车供应方式，严格执行配建标准，加大公共停车场的规划与建设力度，建成规模适中、布局合理、与道路容量相匹配、与公共交通相协调的停车系统。</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加强</w:t>
      </w:r>
      <w:r>
        <w:rPr>
          <w:rFonts w:ascii="宋体" w:hAnsi="宋体"/>
          <w:bCs/>
          <w:sz w:val="21"/>
          <w:szCs w:val="21"/>
        </w:rPr>
        <w:t>停车管理，</w:t>
      </w:r>
      <w:r>
        <w:rPr>
          <w:rFonts w:ascii="宋体" w:hAnsi="宋体" w:hint="eastAsia"/>
          <w:bCs/>
          <w:sz w:val="21"/>
          <w:szCs w:val="21"/>
        </w:rPr>
        <w:t>制定合理收费标准，加强停车管理信息系统建设，以提高停车资源利用率；鼓励多元化投资建设停车场，鼓励和引导民间投资进入停车场建设区域。</w:t>
      </w:r>
    </w:p>
    <w:p w:rsidR="00061B8B" w:rsidRDefault="00FF0DEF">
      <w:pPr>
        <w:pStyle w:val="5"/>
        <w:spacing w:after="156"/>
        <w:ind w:left="1389" w:hanging="1389"/>
        <w:rPr>
          <w:color w:val="auto"/>
        </w:rPr>
      </w:pPr>
      <w:r>
        <w:rPr>
          <w:rFonts w:hint="eastAsia"/>
          <w:color w:val="auto"/>
        </w:rPr>
        <w:lastRenderedPageBreak/>
        <w:t>城市公共交通组织</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结合城市空间</w:t>
      </w:r>
      <w:r>
        <w:rPr>
          <w:rFonts w:ascii="宋体" w:hAnsi="宋体"/>
          <w:bCs/>
          <w:sz w:val="21"/>
          <w:szCs w:val="21"/>
        </w:rPr>
        <w:t>布局和</w:t>
      </w:r>
      <w:r>
        <w:rPr>
          <w:rFonts w:ascii="宋体" w:hAnsi="宋体" w:hint="eastAsia"/>
          <w:bCs/>
          <w:sz w:val="21"/>
          <w:szCs w:val="21"/>
        </w:rPr>
        <w:t>通勤出行需求，规划津澧</w:t>
      </w:r>
      <w:r>
        <w:rPr>
          <w:rFonts w:ascii="宋体" w:hAnsi="宋体"/>
          <w:bCs/>
          <w:sz w:val="21"/>
          <w:szCs w:val="21"/>
        </w:rPr>
        <w:t>新城</w:t>
      </w:r>
      <w:r>
        <w:rPr>
          <w:rFonts w:ascii="宋体" w:hAnsi="宋体" w:hint="eastAsia"/>
          <w:bCs/>
          <w:sz w:val="21"/>
          <w:szCs w:val="21"/>
        </w:rPr>
        <w:t>“三横五纵”的城市公交走廊，</w:t>
      </w:r>
      <w:r>
        <w:rPr>
          <w:rFonts w:ascii="宋体" w:hAnsi="宋体"/>
          <w:bCs/>
          <w:sz w:val="21"/>
          <w:szCs w:val="21"/>
        </w:rPr>
        <w:t>其中“</w:t>
      </w:r>
      <w:r>
        <w:rPr>
          <w:rFonts w:ascii="宋体" w:hAnsi="宋体" w:hint="eastAsia"/>
          <w:bCs/>
          <w:sz w:val="21"/>
          <w:szCs w:val="21"/>
        </w:rPr>
        <w:t>三</w:t>
      </w:r>
      <w:r>
        <w:rPr>
          <w:rFonts w:ascii="宋体" w:hAnsi="宋体"/>
          <w:bCs/>
          <w:sz w:val="21"/>
          <w:szCs w:val="21"/>
        </w:rPr>
        <w:t>横”</w:t>
      </w:r>
      <w:r>
        <w:rPr>
          <w:rFonts w:ascii="宋体" w:hAnsi="宋体" w:hint="eastAsia"/>
          <w:bCs/>
          <w:sz w:val="21"/>
          <w:szCs w:val="21"/>
        </w:rPr>
        <w:t>为桃花滩路—澹水东路、津澧大道、纬十一路—经二十六路-滨水路-</w:t>
      </w:r>
      <w:r>
        <w:rPr>
          <w:rFonts w:ascii="宋体" w:hAnsi="宋体"/>
          <w:bCs/>
          <w:sz w:val="21"/>
          <w:szCs w:val="21"/>
        </w:rPr>
        <w:t>发展大道</w:t>
      </w:r>
      <w:r>
        <w:rPr>
          <w:rFonts w:ascii="宋体" w:hAnsi="宋体" w:hint="eastAsia"/>
          <w:bCs/>
          <w:sz w:val="21"/>
          <w:szCs w:val="21"/>
        </w:rPr>
        <w:t>，</w:t>
      </w:r>
      <w:r>
        <w:rPr>
          <w:rFonts w:ascii="宋体" w:hAnsi="宋体"/>
          <w:bCs/>
          <w:sz w:val="21"/>
          <w:szCs w:val="21"/>
        </w:rPr>
        <w:t>“</w:t>
      </w:r>
      <w:r>
        <w:rPr>
          <w:rFonts w:ascii="宋体" w:hAnsi="宋体" w:hint="eastAsia"/>
          <w:bCs/>
          <w:sz w:val="21"/>
          <w:szCs w:val="21"/>
        </w:rPr>
        <w:t>五</w:t>
      </w:r>
      <w:r>
        <w:rPr>
          <w:rFonts w:ascii="宋体" w:hAnsi="宋体"/>
          <w:bCs/>
          <w:sz w:val="21"/>
          <w:szCs w:val="21"/>
        </w:rPr>
        <w:t>纵”</w:t>
      </w:r>
      <w:r>
        <w:rPr>
          <w:rFonts w:ascii="宋体" w:hAnsi="宋体" w:hint="eastAsia"/>
          <w:bCs/>
          <w:sz w:val="21"/>
          <w:szCs w:val="21"/>
        </w:rPr>
        <w:t>为澧阳路、澧浦路、经二十路、孟姜女大道-嘉山大道-中联大道-胥家湖路、洞庭大道-清远路。</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结合铁路站、公路客运站和城市公交场站布局，形成“环型+放射”城乡公交线路走廊，其中“环型”由绕城北路、洞庭大道、孟姜女大道、胥家湖路、经二十路组成，作为城乡公交进入津澧新城主要的线路走廊，串联主要城市功能区。</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规划按1500人/标车配置公交车辆，至规划末期，规划范围内共需公交车辆数约为540标台，按180平方米/辆的用地面积指标计算，需公交车场用地面积9.5公顷。规划结合用地布局规划设置3处公交停车保养场，面积合计3.5公顷，14处公交首末站，总面积6公顷。</w:t>
      </w:r>
    </w:p>
    <w:p w:rsidR="00061B8B" w:rsidRDefault="00FF0DEF">
      <w:pPr>
        <w:pStyle w:val="5"/>
        <w:spacing w:after="156"/>
        <w:ind w:left="1389" w:hanging="1389"/>
        <w:rPr>
          <w:color w:val="auto"/>
        </w:rPr>
      </w:pPr>
      <w:r>
        <w:rPr>
          <w:rFonts w:hint="eastAsia"/>
          <w:color w:val="auto"/>
        </w:rPr>
        <w:t>城市人行、自行车系统规划</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按照功能片区分别组织其内部自行车交通系统。</w:t>
      </w:r>
      <w:r>
        <w:rPr>
          <w:rFonts w:ascii="宋体" w:hAnsi="宋体"/>
          <w:bCs/>
          <w:sz w:val="21"/>
          <w:szCs w:val="21"/>
        </w:rPr>
        <w:t>规划的自行车道路系统</w:t>
      </w:r>
      <w:r>
        <w:rPr>
          <w:rFonts w:ascii="宋体" w:hAnsi="宋体" w:hint="eastAsia"/>
          <w:bCs/>
          <w:sz w:val="21"/>
          <w:szCs w:val="21"/>
        </w:rPr>
        <w:t>主要</w:t>
      </w:r>
      <w:r>
        <w:rPr>
          <w:rFonts w:ascii="宋体" w:hAnsi="宋体"/>
          <w:bCs/>
          <w:sz w:val="21"/>
          <w:szCs w:val="21"/>
        </w:rPr>
        <w:t>由</w:t>
      </w:r>
      <w:r>
        <w:rPr>
          <w:rFonts w:ascii="宋体" w:hAnsi="宋体" w:hint="eastAsia"/>
          <w:bCs/>
          <w:sz w:val="21"/>
          <w:szCs w:val="21"/>
        </w:rPr>
        <w:t>城市道路</w:t>
      </w:r>
      <w:r>
        <w:rPr>
          <w:rFonts w:ascii="宋体" w:hAnsi="宋体"/>
          <w:bCs/>
          <w:sz w:val="21"/>
          <w:szCs w:val="21"/>
        </w:rPr>
        <w:t>两侧的非机动车道</w:t>
      </w:r>
      <w:r>
        <w:rPr>
          <w:rFonts w:ascii="宋体" w:hAnsi="宋体" w:hint="eastAsia"/>
          <w:bCs/>
          <w:sz w:val="21"/>
          <w:szCs w:val="21"/>
        </w:rPr>
        <w:t>，</w:t>
      </w:r>
      <w:r>
        <w:rPr>
          <w:rFonts w:ascii="宋体" w:hAnsi="宋体"/>
          <w:bCs/>
          <w:sz w:val="21"/>
          <w:szCs w:val="21"/>
        </w:rPr>
        <w:t>以及支路和居住区道路共同构成。</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通过建设步行廊道和自行车系统，依托澧水、澹水、东洲湖及主要交通线路构建津澧新城的综合绿道系统，形成围绕津澧新城及串联新城内主要休闲服务设施的城市绿环。并以此为基础，积极引导市民绿色出行，建立津澧新城“慢行系统+慢行社区”的空间组织模式，为市民提供健康、安全、舒适的绿道系统。</w:t>
      </w:r>
    </w:p>
    <w:p w:rsidR="00061B8B" w:rsidRDefault="00FF0DEF">
      <w:pPr>
        <w:pStyle w:val="5"/>
        <w:spacing w:after="156"/>
        <w:ind w:left="1389" w:hanging="1389"/>
        <w:rPr>
          <w:color w:val="auto"/>
        </w:rPr>
      </w:pPr>
      <w:r>
        <w:rPr>
          <w:rFonts w:hint="eastAsia"/>
          <w:color w:val="auto"/>
        </w:rPr>
        <w:t>城市货运与物流规划</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结合</w:t>
      </w:r>
      <w:r>
        <w:rPr>
          <w:rFonts w:ascii="宋体" w:hAnsi="宋体"/>
          <w:bCs/>
          <w:sz w:val="21"/>
          <w:szCs w:val="21"/>
        </w:rPr>
        <w:t>铁路</w:t>
      </w:r>
      <w:r>
        <w:rPr>
          <w:rFonts w:ascii="宋体" w:hAnsi="宋体" w:hint="eastAsia"/>
          <w:bCs/>
          <w:sz w:val="21"/>
          <w:szCs w:val="21"/>
        </w:rPr>
        <w:t>货运站、工业和仓储用地布局</w:t>
      </w:r>
      <w:r>
        <w:rPr>
          <w:rFonts w:ascii="宋体" w:hAnsi="宋体"/>
          <w:bCs/>
          <w:sz w:val="21"/>
          <w:szCs w:val="21"/>
        </w:rPr>
        <w:t>，</w:t>
      </w:r>
      <w:r>
        <w:rPr>
          <w:rFonts w:ascii="宋体" w:hAnsi="宋体" w:hint="eastAsia"/>
          <w:bCs/>
          <w:sz w:val="21"/>
          <w:szCs w:val="21"/>
        </w:rPr>
        <w:t>县（市）域层面规划金</w:t>
      </w:r>
      <w:r>
        <w:rPr>
          <w:rFonts w:ascii="宋体" w:hAnsi="宋体"/>
          <w:bCs/>
          <w:sz w:val="21"/>
          <w:szCs w:val="21"/>
        </w:rPr>
        <w:t>罗物流园区、灵泉物流园区</w:t>
      </w:r>
      <w:r>
        <w:rPr>
          <w:rFonts w:ascii="宋体" w:hAnsi="宋体" w:hint="eastAsia"/>
          <w:bCs/>
          <w:sz w:val="21"/>
          <w:szCs w:val="21"/>
        </w:rPr>
        <w:t>，中心城区规划城</w:t>
      </w:r>
      <w:r>
        <w:rPr>
          <w:rFonts w:ascii="宋体" w:hAnsi="宋体"/>
          <w:bCs/>
          <w:sz w:val="21"/>
          <w:szCs w:val="21"/>
        </w:rPr>
        <w:t>南工业</w:t>
      </w:r>
      <w:r>
        <w:rPr>
          <w:rFonts w:ascii="宋体" w:hAnsi="宋体" w:hint="eastAsia"/>
          <w:bCs/>
          <w:sz w:val="21"/>
          <w:szCs w:val="21"/>
        </w:rPr>
        <w:t>物流园</w:t>
      </w:r>
      <w:r>
        <w:rPr>
          <w:rFonts w:ascii="宋体" w:hAnsi="宋体"/>
          <w:bCs/>
          <w:sz w:val="21"/>
          <w:szCs w:val="21"/>
        </w:rPr>
        <w:t>、</w:t>
      </w:r>
      <w:r>
        <w:rPr>
          <w:rFonts w:ascii="宋体" w:hAnsi="宋体" w:hint="eastAsia"/>
          <w:bCs/>
          <w:sz w:val="21"/>
          <w:szCs w:val="21"/>
        </w:rPr>
        <w:t>城北</w:t>
      </w:r>
      <w:r>
        <w:rPr>
          <w:rFonts w:ascii="宋体" w:hAnsi="宋体"/>
          <w:bCs/>
          <w:sz w:val="21"/>
          <w:szCs w:val="21"/>
        </w:rPr>
        <w:t>物流园、</w:t>
      </w:r>
      <w:r>
        <w:rPr>
          <w:rFonts w:ascii="宋体" w:hAnsi="宋体" w:hint="eastAsia"/>
          <w:bCs/>
          <w:sz w:val="21"/>
          <w:szCs w:val="21"/>
        </w:rPr>
        <w:t>共建</w:t>
      </w:r>
      <w:r>
        <w:rPr>
          <w:rFonts w:ascii="宋体" w:hAnsi="宋体"/>
          <w:bCs/>
          <w:sz w:val="21"/>
          <w:szCs w:val="21"/>
        </w:rPr>
        <w:t>物流园</w:t>
      </w:r>
      <w:r>
        <w:rPr>
          <w:rFonts w:ascii="宋体" w:hAnsi="宋体" w:hint="eastAsia"/>
          <w:bCs/>
          <w:sz w:val="21"/>
          <w:szCs w:val="21"/>
        </w:rPr>
        <w:t>，</w:t>
      </w:r>
      <w:r>
        <w:rPr>
          <w:rFonts w:ascii="宋体" w:hAnsi="宋体"/>
          <w:bCs/>
          <w:sz w:val="21"/>
          <w:szCs w:val="21"/>
        </w:rPr>
        <w:t>与港口形成“</w:t>
      </w:r>
      <w:r>
        <w:rPr>
          <w:rFonts w:ascii="宋体" w:hAnsi="宋体" w:hint="eastAsia"/>
          <w:bCs/>
          <w:sz w:val="21"/>
          <w:szCs w:val="21"/>
        </w:rPr>
        <w:t>公</w:t>
      </w:r>
      <w:r>
        <w:rPr>
          <w:rFonts w:ascii="宋体" w:hAnsi="宋体"/>
          <w:bCs/>
          <w:sz w:val="21"/>
          <w:szCs w:val="21"/>
        </w:rPr>
        <w:t>铁水”</w:t>
      </w:r>
      <w:r>
        <w:rPr>
          <w:rFonts w:ascii="宋体" w:hAnsi="宋体" w:hint="eastAsia"/>
          <w:bCs/>
          <w:sz w:val="21"/>
          <w:szCs w:val="21"/>
        </w:rPr>
        <w:t>三位一体</w:t>
      </w:r>
      <w:r>
        <w:rPr>
          <w:rFonts w:ascii="宋体" w:hAnsi="宋体"/>
          <w:bCs/>
          <w:sz w:val="21"/>
          <w:szCs w:val="21"/>
        </w:rPr>
        <w:t>的物流枢纽体系。</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规划</w:t>
      </w:r>
      <w:r>
        <w:rPr>
          <w:rFonts w:ascii="宋体" w:hAnsi="宋体"/>
          <w:bCs/>
          <w:sz w:val="21"/>
          <w:szCs w:val="21"/>
        </w:rPr>
        <w:t>“</w:t>
      </w:r>
      <w:r>
        <w:rPr>
          <w:rFonts w:ascii="宋体" w:hAnsi="宋体" w:hint="eastAsia"/>
          <w:bCs/>
          <w:sz w:val="21"/>
          <w:szCs w:val="21"/>
        </w:rPr>
        <w:t>环</w:t>
      </w:r>
      <w:r>
        <w:rPr>
          <w:rFonts w:ascii="宋体" w:hAnsi="宋体"/>
          <w:bCs/>
          <w:sz w:val="21"/>
          <w:szCs w:val="21"/>
        </w:rPr>
        <w:t>型”</w:t>
      </w:r>
      <w:r>
        <w:rPr>
          <w:rFonts w:ascii="宋体" w:hAnsi="宋体" w:hint="eastAsia"/>
          <w:bCs/>
          <w:sz w:val="21"/>
          <w:szCs w:val="21"/>
        </w:rPr>
        <w:t>的</w:t>
      </w:r>
      <w:r>
        <w:rPr>
          <w:rFonts w:ascii="宋体" w:hAnsi="宋体"/>
          <w:bCs/>
          <w:sz w:val="21"/>
          <w:szCs w:val="21"/>
        </w:rPr>
        <w:t>对外货运交通通道</w:t>
      </w:r>
      <w:r>
        <w:rPr>
          <w:rFonts w:ascii="宋体" w:hAnsi="宋体" w:hint="eastAsia"/>
          <w:bCs/>
          <w:sz w:val="21"/>
          <w:szCs w:val="21"/>
        </w:rPr>
        <w:t>，由澧西路、省道307、灵泉大道、戚家路、津市大道、新城路、产业大道、经二十八路、绕城北路构成，</w:t>
      </w:r>
      <w:r>
        <w:rPr>
          <w:rFonts w:ascii="宋体" w:hAnsi="宋体"/>
          <w:bCs/>
          <w:sz w:val="21"/>
          <w:szCs w:val="21"/>
        </w:rPr>
        <w:t>衔接外围国、省道，</w:t>
      </w:r>
      <w:r>
        <w:rPr>
          <w:rFonts w:ascii="宋体" w:hAnsi="宋体" w:hint="eastAsia"/>
          <w:bCs/>
          <w:sz w:val="21"/>
          <w:szCs w:val="21"/>
        </w:rPr>
        <w:t>疏解</w:t>
      </w:r>
      <w:r>
        <w:rPr>
          <w:rFonts w:ascii="宋体" w:hAnsi="宋体"/>
          <w:bCs/>
          <w:sz w:val="21"/>
          <w:szCs w:val="21"/>
        </w:rPr>
        <w:t>过境交通和对外货运交通。城市</w:t>
      </w:r>
      <w:r>
        <w:rPr>
          <w:rFonts w:ascii="宋体" w:hAnsi="宋体" w:hint="eastAsia"/>
          <w:bCs/>
          <w:sz w:val="21"/>
          <w:szCs w:val="21"/>
        </w:rPr>
        <w:t>货运</w:t>
      </w:r>
      <w:r>
        <w:rPr>
          <w:rFonts w:ascii="宋体" w:hAnsi="宋体"/>
          <w:bCs/>
          <w:sz w:val="21"/>
          <w:szCs w:val="21"/>
        </w:rPr>
        <w:t>骨干系统</w:t>
      </w:r>
      <w:r>
        <w:rPr>
          <w:rFonts w:ascii="宋体" w:hAnsi="宋体" w:hint="eastAsia"/>
          <w:bCs/>
          <w:sz w:val="21"/>
          <w:szCs w:val="21"/>
        </w:rPr>
        <w:t>为</w:t>
      </w:r>
      <w:r>
        <w:rPr>
          <w:rFonts w:ascii="宋体" w:hAnsi="宋体"/>
          <w:bCs/>
          <w:sz w:val="21"/>
          <w:szCs w:val="21"/>
        </w:rPr>
        <w:t>“</w:t>
      </w:r>
      <w:r>
        <w:rPr>
          <w:rFonts w:ascii="宋体" w:hAnsi="宋体" w:hint="eastAsia"/>
          <w:bCs/>
          <w:sz w:val="21"/>
          <w:szCs w:val="21"/>
        </w:rPr>
        <w:t>三</w:t>
      </w:r>
      <w:r>
        <w:rPr>
          <w:rFonts w:ascii="宋体" w:hAnsi="宋体"/>
          <w:bCs/>
          <w:sz w:val="21"/>
          <w:szCs w:val="21"/>
        </w:rPr>
        <w:t>横三纵”</w:t>
      </w:r>
      <w:r>
        <w:rPr>
          <w:rFonts w:ascii="宋体" w:hAnsi="宋体" w:hint="eastAsia"/>
          <w:bCs/>
          <w:sz w:val="21"/>
          <w:szCs w:val="21"/>
        </w:rPr>
        <w:t>，</w:t>
      </w:r>
      <w:r>
        <w:rPr>
          <w:rFonts w:ascii="宋体" w:hAnsi="宋体"/>
          <w:bCs/>
          <w:sz w:val="21"/>
          <w:szCs w:val="21"/>
        </w:rPr>
        <w:t>其中“</w:t>
      </w:r>
      <w:r>
        <w:rPr>
          <w:rFonts w:ascii="宋体" w:hAnsi="宋体" w:hint="eastAsia"/>
          <w:bCs/>
          <w:sz w:val="21"/>
          <w:szCs w:val="21"/>
        </w:rPr>
        <w:t>三</w:t>
      </w:r>
      <w:r>
        <w:rPr>
          <w:rFonts w:ascii="宋体" w:hAnsi="宋体"/>
          <w:bCs/>
          <w:sz w:val="21"/>
          <w:szCs w:val="21"/>
        </w:rPr>
        <w:t>横”</w:t>
      </w:r>
      <w:r>
        <w:rPr>
          <w:rFonts w:ascii="宋体" w:hAnsi="宋体" w:hint="eastAsia"/>
          <w:bCs/>
          <w:sz w:val="21"/>
          <w:szCs w:val="21"/>
        </w:rPr>
        <w:t>为津澧大道、关桥路（X059）、胥家湖路，</w:t>
      </w:r>
      <w:r>
        <w:rPr>
          <w:rFonts w:ascii="宋体" w:hAnsi="宋体"/>
          <w:bCs/>
          <w:sz w:val="21"/>
          <w:szCs w:val="21"/>
        </w:rPr>
        <w:t>“</w:t>
      </w:r>
      <w:r>
        <w:rPr>
          <w:rFonts w:ascii="宋体" w:hAnsi="宋体" w:hint="eastAsia"/>
          <w:bCs/>
          <w:sz w:val="21"/>
          <w:szCs w:val="21"/>
        </w:rPr>
        <w:t>三</w:t>
      </w:r>
      <w:r>
        <w:rPr>
          <w:rFonts w:ascii="宋体" w:hAnsi="宋体"/>
          <w:bCs/>
          <w:sz w:val="21"/>
          <w:szCs w:val="21"/>
        </w:rPr>
        <w:t>纵”</w:t>
      </w:r>
      <w:r>
        <w:rPr>
          <w:rFonts w:ascii="宋体" w:hAnsi="宋体" w:hint="eastAsia"/>
          <w:bCs/>
          <w:sz w:val="21"/>
          <w:szCs w:val="21"/>
        </w:rPr>
        <w:t>为经二十路、护城路、孟姜女大道，</w:t>
      </w:r>
      <w:r>
        <w:rPr>
          <w:rFonts w:ascii="宋体" w:hAnsi="宋体"/>
          <w:bCs/>
          <w:sz w:val="21"/>
          <w:szCs w:val="21"/>
        </w:rPr>
        <w:t>主要服务城市内部货运交通和衔接</w:t>
      </w:r>
      <w:r>
        <w:rPr>
          <w:rFonts w:ascii="宋体" w:hAnsi="宋体" w:hint="eastAsia"/>
          <w:bCs/>
          <w:sz w:val="21"/>
          <w:szCs w:val="21"/>
        </w:rPr>
        <w:t>“环</w:t>
      </w:r>
      <w:r>
        <w:rPr>
          <w:rFonts w:ascii="宋体" w:hAnsi="宋体"/>
          <w:bCs/>
          <w:sz w:val="21"/>
          <w:szCs w:val="21"/>
        </w:rPr>
        <w:t>型</w:t>
      </w:r>
      <w:r>
        <w:rPr>
          <w:rFonts w:ascii="宋体" w:hAnsi="宋体" w:hint="eastAsia"/>
          <w:bCs/>
          <w:sz w:val="21"/>
          <w:szCs w:val="21"/>
        </w:rPr>
        <w:t>”对外</w:t>
      </w:r>
      <w:r>
        <w:rPr>
          <w:rFonts w:ascii="宋体" w:hAnsi="宋体"/>
          <w:bCs/>
          <w:sz w:val="21"/>
          <w:szCs w:val="21"/>
        </w:rPr>
        <w:t>货运交通通道。</w:t>
      </w:r>
    </w:p>
    <w:p w:rsidR="00061B8B" w:rsidRDefault="00FF0DEF">
      <w:pPr>
        <w:pStyle w:val="5"/>
        <w:spacing w:after="156"/>
        <w:ind w:left="1389" w:hanging="1389"/>
        <w:rPr>
          <w:color w:val="auto"/>
        </w:rPr>
      </w:pPr>
      <w:r>
        <w:rPr>
          <w:rFonts w:hint="eastAsia"/>
          <w:color w:val="auto"/>
        </w:rPr>
        <w:lastRenderedPageBreak/>
        <w:t>绿色交通出行导向和保障措施</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全面改善步行交通和非机动车交通的通行条件，为步行者和非机动车使用者创造安全、便捷和舒适的交通环境。加强步行交通、非机动车交通与公共交通的接驳换乘，引导“步行+公交”的出行方式。</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合理规划交通集散广场、商业步行街、健全人行道、行人过街横道设施，当道路宽度超过四条机动车道时，新建道路应设过街安全岛和过街信号灯；加强学校周边道路行人过街设施规划，合理组织行人过街流线，确保行人安全。</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结合道路功能及建设条件，尽量设置独立的非机动车道。改善建成区非机动车通行条件，在公共活动中心和交通枢纽换乘点应规划非机动车停车设施，在滨水地区增加非机动车专用道，为市民提供运动健身的条件。</w:t>
      </w:r>
    </w:p>
    <w:p w:rsidR="00061B8B" w:rsidRDefault="00FF0DEF">
      <w:pPr>
        <w:pStyle w:val="5"/>
        <w:spacing w:after="156"/>
        <w:ind w:left="1389" w:hanging="1389"/>
        <w:rPr>
          <w:color w:val="auto"/>
        </w:rPr>
      </w:pPr>
      <w:r>
        <w:rPr>
          <w:rFonts w:hint="eastAsia"/>
          <w:color w:val="auto"/>
        </w:rPr>
        <w:t>交通类城市黄线及管控要求</w:t>
      </w:r>
    </w:p>
    <w:p w:rsidR="00061B8B" w:rsidRDefault="00FF0DEF" w:rsidP="00C012CB">
      <w:pPr>
        <w:adjustRightInd w:val="0"/>
        <w:snapToGrid w:val="0"/>
        <w:spacing w:afterLines="50"/>
        <w:ind w:leftChars="472" w:left="1133" w:firstLineChars="200" w:firstLine="420"/>
        <w:rPr>
          <w:rFonts w:ascii="宋体" w:cs="宋体"/>
          <w:kern w:val="0"/>
          <w:sz w:val="21"/>
          <w:szCs w:val="21"/>
        </w:rPr>
      </w:pPr>
      <w:r>
        <w:rPr>
          <w:rFonts w:ascii="宋体" w:hAnsi="宋体" w:hint="eastAsia"/>
          <w:bCs/>
          <w:sz w:val="21"/>
          <w:szCs w:val="21"/>
        </w:rPr>
        <w:t>对铁路</w:t>
      </w:r>
      <w:r>
        <w:rPr>
          <w:rFonts w:ascii="宋体" w:hAnsi="宋体"/>
          <w:bCs/>
          <w:sz w:val="21"/>
          <w:szCs w:val="21"/>
        </w:rPr>
        <w:t>、</w:t>
      </w:r>
      <w:r>
        <w:rPr>
          <w:rFonts w:ascii="宋体" w:hAnsi="宋体" w:hint="eastAsia"/>
          <w:bCs/>
          <w:sz w:val="21"/>
          <w:szCs w:val="21"/>
        </w:rPr>
        <w:t>港口</w:t>
      </w:r>
      <w:r>
        <w:rPr>
          <w:rFonts w:ascii="宋体" w:hAnsi="宋体"/>
          <w:bCs/>
          <w:sz w:val="21"/>
          <w:szCs w:val="21"/>
        </w:rPr>
        <w:t>、长途汽车站、城市公共汽车首末站、大型公共停车场</w:t>
      </w:r>
      <w:r>
        <w:rPr>
          <w:rFonts w:ascii="宋体" w:hAnsi="宋体" w:hint="eastAsia"/>
          <w:bCs/>
          <w:sz w:val="21"/>
          <w:szCs w:val="21"/>
        </w:rPr>
        <w:t>、</w:t>
      </w:r>
      <w:r>
        <w:rPr>
          <w:rFonts w:ascii="宋体" w:hAnsi="宋体"/>
          <w:bCs/>
          <w:sz w:val="21"/>
          <w:szCs w:val="21"/>
        </w:rPr>
        <w:t>城市交通广场等城市公共交通设施</w:t>
      </w:r>
      <w:r>
        <w:rPr>
          <w:rFonts w:ascii="宋体" w:hAnsi="宋体" w:hint="eastAsia"/>
          <w:bCs/>
          <w:sz w:val="21"/>
          <w:szCs w:val="21"/>
        </w:rPr>
        <w:t>用地的规划</w:t>
      </w:r>
      <w:r>
        <w:rPr>
          <w:rFonts w:ascii="宋体" w:hAnsi="宋体"/>
          <w:bCs/>
          <w:sz w:val="21"/>
          <w:szCs w:val="21"/>
        </w:rPr>
        <w:t>、建设和管理严格按照</w:t>
      </w:r>
      <w:r>
        <w:rPr>
          <w:rFonts w:ascii="宋体" w:hAnsi="宋体" w:hint="eastAsia"/>
          <w:bCs/>
          <w:sz w:val="21"/>
          <w:szCs w:val="21"/>
        </w:rPr>
        <w:t>《城市黄线管理</w:t>
      </w:r>
      <w:r w:rsidR="006F5EC3">
        <w:rPr>
          <w:rFonts w:ascii="宋体" w:hAnsi="宋体" w:hint="eastAsia"/>
          <w:bCs/>
          <w:sz w:val="21"/>
          <w:szCs w:val="21"/>
        </w:rPr>
        <w:t>办法》执行</w:t>
      </w:r>
      <w:r w:rsidRPr="0066775E">
        <w:rPr>
          <w:rFonts w:ascii="宋体" w:cs="宋体" w:hint="eastAsia"/>
          <w:kern w:val="0"/>
          <w:sz w:val="21"/>
          <w:szCs w:val="21"/>
        </w:rPr>
        <w:t>。</w:t>
      </w:r>
    </w:p>
    <w:p w:rsidR="00061B8B" w:rsidRDefault="00FF0DEF">
      <w:pPr>
        <w:pStyle w:val="1"/>
        <w:jc w:val="center"/>
        <w:rPr>
          <w:rFonts w:ascii="黑体" w:eastAsia="黑体"/>
          <w:sz w:val="40"/>
          <w:szCs w:val="40"/>
        </w:rPr>
      </w:pPr>
      <w:bookmarkStart w:id="35" w:name="_Toc524537930"/>
      <w:r>
        <w:rPr>
          <w:rFonts w:ascii="黑体" w:eastAsia="黑体" w:hint="eastAsia"/>
          <w:sz w:val="40"/>
          <w:szCs w:val="40"/>
        </w:rPr>
        <w:t>第五章 规划</w:t>
      </w:r>
      <w:r>
        <w:rPr>
          <w:rFonts w:ascii="黑体" w:eastAsia="黑体"/>
          <w:sz w:val="40"/>
          <w:szCs w:val="40"/>
        </w:rPr>
        <w:t>实施保障</w:t>
      </w:r>
      <w:bookmarkEnd w:id="35"/>
    </w:p>
    <w:p w:rsidR="00061B8B" w:rsidRDefault="00FF0DEF">
      <w:pPr>
        <w:pStyle w:val="5"/>
        <w:spacing w:after="156"/>
        <w:ind w:left="1389" w:hanging="1389"/>
        <w:rPr>
          <w:color w:val="auto"/>
        </w:rPr>
      </w:pPr>
      <w:r>
        <w:rPr>
          <w:rFonts w:hint="eastAsia"/>
          <w:color w:val="auto"/>
        </w:rPr>
        <w:t>建设时序和远景展望</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1.城市建设时序</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规划将津澧新城的建设空间划分为现状完善区、近期建设区、远期建设区三类地区，进行建设时序的引导。</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2.近期建设重点</w:t>
      </w:r>
    </w:p>
    <w:p w:rsidR="001E21B6" w:rsidRDefault="00FF0DEF" w:rsidP="00C012CB">
      <w:pPr>
        <w:adjustRightInd w:val="0"/>
        <w:snapToGrid w:val="0"/>
        <w:spacing w:afterLines="50"/>
        <w:ind w:leftChars="472" w:left="1133" w:firstLineChars="200" w:firstLine="420"/>
        <w:rPr>
          <w:rFonts w:ascii="宋体" w:hAnsi="宋体"/>
          <w:bCs/>
          <w:sz w:val="21"/>
          <w:szCs w:val="21"/>
          <w:u w:val="single"/>
        </w:rPr>
      </w:pPr>
      <w:r>
        <w:rPr>
          <w:rFonts w:ascii="宋体" w:hAnsi="宋体" w:hint="eastAsia"/>
          <w:bCs/>
          <w:sz w:val="21"/>
          <w:szCs w:val="21"/>
          <w:u w:val="single"/>
        </w:rPr>
        <w:t>近期建设重点根据规划的空间结构、目标定位，结合近期发展需求而制定。具体包括道路及给排水工程、市政工程、生态绿化工程、产业园区项目、综合开发及商业地产项目、安置住房建设项目、公共服务设施、棚户区改造八个方面的近期行动计划项目。</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3.远景构想</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远期进一步完善津澧新城的功能，提升在县（市）域的首位度。在提升城区内部环境品质的基础上，重点建设石岳铁路站点周边地区，推动津市高新技</w:t>
      </w:r>
      <w:r>
        <w:rPr>
          <w:rFonts w:ascii="宋体" w:hAnsi="宋体" w:hint="eastAsia"/>
          <w:bCs/>
          <w:sz w:val="21"/>
          <w:szCs w:val="21"/>
        </w:rPr>
        <w:lastRenderedPageBreak/>
        <w:t>术产业园的进一步完善。同时为促进文化旅游，积极推进澧县历史城区的保护与发展。</w:t>
      </w:r>
    </w:p>
    <w:p w:rsidR="00061B8B" w:rsidRDefault="00FF0DEF">
      <w:pPr>
        <w:pStyle w:val="5"/>
        <w:spacing w:after="156"/>
        <w:ind w:left="1389" w:hanging="1389"/>
        <w:rPr>
          <w:color w:val="auto"/>
        </w:rPr>
      </w:pPr>
      <w:r>
        <w:rPr>
          <w:rFonts w:hint="eastAsia"/>
          <w:color w:val="auto"/>
        </w:rPr>
        <w:t>规划落实和深化要求</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bCs/>
          <w:sz w:val="21"/>
          <w:szCs w:val="21"/>
        </w:rPr>
        <w:t>本规划经法定程序批准后，由</w:t>
      </w:r>
      <w:r>
        <w:rPr>
          <w:rFonts w:ascii="宋体" w:hAnsi="宋体" w:hint="eastAsia"/>
          <w:bCs/>
          <w:sz w:val="21"/>
          <w:szCs w:val="21"/>
        </w:rPr>
        <w:t>常德</w:t>
      </w:r>
      <w:r>
        <w:rPr>
          <w:rFonts w:ascii="宋体" w:hAnsi="宋体"/>
          <w:bCs/>
          <w:sz w:val="21"/>
          <w:szCs w:val="21"/>
        </w:rPr>
        <w:t>市政府组织制定《</w:t>
      </w:r>
      <w:r>
        <w:rPr>
          <w:rFonts w:ascii="宋体" w:hAnsi="宋体" w:hint="eastAsia"/>
          <w:bCs/>
          <w:sz w:val="21"/>
          <w:szCs w:val="21"/>
        </w:rPr>
        <w:t>津澧新城</w:t>
      </w:r>
      <w:r>
        <w:rPr>
          <w:rFonts w:ascii="宋体" w:hAnsi="宋体"/>
          <w:bCs/>
          <w:sz w:val="21"/>
          <w:szCs w:val="21"/>
        </w:rPr>
        <w:t>总体规划实施方案》，全面落实总体规划确定的城市发展总目标和各分项目标，明确各部门、各级政府和各社会团体执行规划的责任、权力和义务以及相应的奖惩措施。</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bCs/>
          <w:sz w:val="21"/>
          <w:szCs w:val="21"/>
        </w:rPr>
        <w:t>建立“城市总规-组团（</w:t>
      </w:r>
      <w:r>
        <w:rPr>
          <w:rFonts w:ascii="宋体" w:hAnsi="宋体" w:hint="eastAsia"/>
          <w:bCs/>
          <w:sz w:val="21"/>
          <w:szCs w:val="21"/>
        </w:rPr>
        <w:t>分区</w:t>
      </w:r>
      <w:r>
        <w:rPr>
          <w:rFonts w:ascii="宋体" w:hAnsi="宋体"/>
          <w:bCs/>
          <w:sz w:val="21"/>
          <w:szCs w:val="21"/>
        </w:rPr>
        <w:t>）规划-控制性详细规划”三级规划传导体系。以城市总体规划为指导，科学编制组团（</w:t>
      </w:r>
      <w:r>
        <w:rPr>
          <w:rFonts w:ascii="宋体" w:hAnsi="宋体" w:hint="eastAsia"/>
          <w:bCs/>
          <w:sz w:val="21"/>
          <w:szCs w:val="21"/>
        </w:rPr>
        <w:t>分区</w:t>
      </w:r>
      <w:r>
        <w:rPr>
          <w:rFonts w:ascii="宋体" w:hAnsi="宋体"/>
          <w:bCs/>
          <w:sz w:val="21"/>
          <w:szCs w:val="21"/>
        </w:rPr>
        <w:t>）规划，对城市土地利用、人口分布以及公共设施、城市基础设施的配置作出进一步安排，对下层次规划的编制和调整提出指导性要求。</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bCs/>
          <w:sz w:val="21"/>
          <w:szCs w:val="21"/>
        </w:rPr>
        <w:t>按照城市总体规划提出的新的发展目标要求，结合社会现实要求和新型城镇化的发展趋势，组织全市多部门合作开展城市规划标准与准则的专题研究和修订，完善城市规划、建设和管理的相关技术标准。</w:t>
      </w:r>
    </w:p>
    <w:p w:rsidR="00061B8B" w:rsidRDefault="00FF0DEF">
      <w:pPr>
        <w:pStyle w:val="5"/>
        <w:spacing w:after="156"/>
        <w:ind w:left="1389" w:hanging="1389"/>
        <w:rPr>
          <w:color w:val="auto"/>
        </w:rPr>
      </w:pPr>
      <w:r>
        <w:rPr>
          <w:rFonts w:hint="eastAsia"/>
          <w:color w:val="auto"/>
        </w:rPr>
        <w:t>规划实施机制和保障政策</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推进规划编制工作，组织编制详细规划和相关专业、专项规划，对城市总体规划进行深化和完善。建立科学民主的规划决策机制，对事关城市发展的重大问题和公众关注的重点规划，组织专家咨询和论证。</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ab/>
        <w:t>加快中心城区</w:t>
      </w:r>
      <w:r>
        <w:rPr>
          <w:rFonts w:ascii="宋体" w:hAnsi="宋体"/>
          <w:bCs/>
          <w:sz w:val="21"/>
          <w:szCs w:val="21"/>
        </w:rPr>
        <w:t>的</w:t>
      </w:r>
      <w:r>
        <w:rPr>
          <w:rFonts w:ascii="宋体" w:hAnsi="宋体" w:hint="eastAsia"/>
          <w:bCs/>
          <w:sz w:val="21"/>
          <w:szCs w:val="21"/>
        </w:rPr>
        <w:t>建设，增强辐射带动作用，支持重点城镇发展，建设社会主义新农村，促进城乡协调发展。</w:t>
      </w:r>
    </w:p>
    <w:p w:rsidR="00061B8B" w:rsidRDefault="00FF0DEF">
      <w:pPr>
        <w:pStyle w:val="5"/>
        <w:spacing w:after="156"/>
        <w:ind w:left="1389" w:hanging="1389"/>
        <w:rPr>
          <w:color w:val="auto"/>
        </w:rPr>
      </w:pPr>
      <w:r>
        <w:rPr>
          <w:rFonts w:hint="eastAsia"/>
          <w:color w:val="auto"/>
        </w:rPr>
        <w:t>规划评估、报告和公开制度</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定期</w:t>
      </w:r>
      <w:r>
        <w:rPr>
          <w:rFonts w:ascii="宋体" w:hAnsi="宋体"/>
          <w:bCs/>
          <w:sz w:val="21"/>
          <w:szCs w:val="21"/>
        </w:rPr>
        <w:t>开展规划的实施评估工作，</w:t>
      </w:r>
      <w:r>
        <w:rPr>
          <w:rFonts w:ascii="宋体" w:hAnsi="宋体" w:hint="eastAsia"/>
          <w:bCs/>
          <w:sz w:val="21"/>
          <w:szCs w:val="21"/>
        </w:rPr>
        <w:t>要将依法批准的城市总体规划与现状情况进行对照，采取定性和定量相结合的方法，全面总结现行城市总体规划各项内容的执行情况，客观评估规划实施的效果。规划评估成果报备案后，应当向社会公告。</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对规划实施中存在的偏差和问题，进行专题研究，提出完善规划实施机制与政策保障措施的建议。</w:t>
      </w:r>
    </w:p>
    <w:p w:rsidR="00061B8B" w:rsidRDefault="00FF0DEF">
      <w:pPr>
        <w:pStyle w:val="5"/>
        <w:spacing w:after="156"/>
        <w:ind w:left="1389" w:hanging="1389"/>
        <w:rPr>
          <w:color w:val="auto"/>
        </w:rPr>
      </w:pPr>
      <w:r>
        <w:rPr>
          <w:rFonts w:hint="eastAsia"/>
          <w:color w:val="auto"/>
        </w:rPr>
        <w:t>加强规划实施监管</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加强城乡规划管理，严格城乡规划审批制度，健全城乡规划监督检查，确保城市各项建设活动严格按照规划执行。</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lastRenderedPageBreak/>
        <w:t>加强城市主次干道和重点地段的规划建设管理。对近期重点建设地区应尽快编制下一层次规划，增强规划引导作用，严禁违法建设行为。</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创新“多规合一”规划编制方法，实施“一张图”管理，落实城市开发边界与用途管制等内容。</w:t>
      </w:r>
    </w:p>
    <w:p w:rsidR="00061B8B" w:rsidRDefault="00FF0DEF">
      <w:pPr>
        <w:pStyle w:val="5"/>
        <w:spacing w:after="156"/>
        <w:ind w:left="1389" w:hanging="1389"/>
        <w:rPr>
          <w:color w:val="auto"/>
        </w:rPr>
      </w:pPr>
      <w:r>
        <w:rPr>
          <w:rFonts w:hint="eastAsia"/>
          <w:color w:val="auto"/>
        </w:rPr>
        <w:t>完善规划实施过程中的公众参与</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加强规划宣传，增强公众的城乡规划意识，倡导公众参与城乡规划，落实规划公示制度，提高公众对执行规划的自觉性和监督作用。</w:t>
      </w:r>
    </w:p>
    <w:p w:rsidR="00061B8B" w:rsidRDefault="00FF0DEF" w:rsidP="00C012CB">
      <w:pPr>
        <w:adjustRightInd w:val="0"/>
        <w:snapToGrid w:val="0"/>
        <w:spacing w:afterLines="50"/>
        <w:ind w:leftChars="472" w:left="1133" w:firstLineChars="200" w:firstLine="420"/>
        <w:rPr>
          <w:rFonts w:ascii="宋体" w:hAnsi="宋体"/>
          <w:bCs/>
          <w:sz w:val="21"/>
          <w:szCs w:val="21"/>
        </w:rPr>
      </w:pPr>
      <w:r>
        <w:rPr>
          <w:rFonts w:ascii="宋体" w:hAnsi="宋体" w:hint="eastAsia"/>
          <w:bCs/>
          <w:sz w:val="21"/>
          <w:szCs w:val="21"/>
        </w:rPr>
        <w:t>针对</w:t>
      </w:r>
      <w:r>
        <w:rPr>
          <w:rFonts w:ascii="宋体" w:hAnsi="宋体"/>
          <w:bCs/>
          <w:sz w:val="21"/>
          <w:szCs w:val="21"/>
        </w:rPr>
        <w:t>地方实际，开展多类型的公众参与</w:t>
      </w:r>
      <w:r>
        <w:rPr>
          <w:rFonts w:ascii="宋体" w:hAnsi="宋体" w:hint="eastAsia"/>
          <w:bCs/>
          <w:sz w:val="21"/>
          <w:szCs w:val="21"/>
        </w:rPr>
        <w:t>。包括对</w:t>
      </w:r>
      <w:r>
        <w:rPr>
          <w:rFonts w:ascii="宋体" w:hAnsi="宋体"/>
          <w:bCs/>
          <w:sz w:val="21"/>
          <w:szCs w:val="21"/>
        </w:rPr>
        <w:t>公众开展面对面的规划</w:t>
      </w:r>
      <w:r>
        <w:rPr>
          <w:rFonts w:ascii="宋体" w:hAnsi="宋体" w:hint="eastAsia"/>
          <w:bCs/>
          <w:sz w:val="21"/>
          <w:szCs w:val="21"/>
        </w:rPr>
        <w:t>知识</w:t>
      </w:r>
      <w:r>
        <w:rPr>
          <w:rFonts w:ascii="宋体" w:hAnsi="宋体"/>
          <w:bCs/>
          <w:sz w:val="21"/>
          <w:szCs w:val="21"/>
        </w:rPr>
        <w:t>教育</w:t>
      </w:r>
      <w:r>
        <w:rPr>
          <w:rFonts w:ascii="宋体" w:hAnsi="宋体" w:hint="eastAsia"/>
          <w:bCs/>
          <w:sz w:val="21"/>
          <w:szCs w:val="21"/>
        </w:rPr>
        <w:t>，通过</w:t>
      </w:r>
      <w:r>
        <w:rPr>
          <w:rFonts w:ascii="宋体" w:hAnsi="宋体"/>
          <w:bCs/>
          <w:sz w:val="21"/>
          <w:szCs w:val="21"/>
        </w:rPr>
        <w:t>课外知识等方式对在校青少年进行规划教育</w:t>
      </w:r>
      <w:r>
        <w:rPr>
          <w:rFonts w:ascii="宋体" w:hAnsi="宋体" w:hint="eastAsia"/>
          <w:bCs/>
          <w:sz w:val="21"/>
          <w:szCs w:val="21"/>
        </w:rPr>
        <w:t>；</w:t>
      </w:r>
      <w:r>
        <w:rPr>
          <w:rFonts w:ascii="宋体" w:hAnsi="宋体"/>
          <w:bCs/>
          <w:sz w:val="21"/>
          <w:szCs w:val="21"/>
        </w:rPr>
        <w:t>不定期的</w:t>
      </w:r>
      <w:r>
        <w:rPr>
          <w:rFonts w:ascii="宋体" w:hAnsi="宋体" w:hint="eastAsia"/>
          <w:bCs/>
          <w:sz w:val="21"/>
          <w:szCs w:val="21"/>
        </w:rPr>
        <w:t>开展</w:t>
      </w:r>
      <w:r>
        <w:rPr>
          <w:rFonts w:ascii="宋体" w:hAnsi="宋体"/>
          <w:bCs/>
          <w:sz w:val="21"/>
          <w:szCs w:val="21"/>
        </w:rPr>
        <w:t>规划成果宣传</w:t>
      </w:r>
      <w:r>
        <w:rPr>
          <w:rFonts w:ascii="宋体" w:hAnsi="宋体" w:hint="eastAsia"/>
          <w:bCs/>
          <w:sz w:val="21"/>
          <w:szCs w:val="21"/>
        </w:rPr>
        <w:t>。</w:t>
      </w:r>
    </w:p>
    <w:p w:rsidR="00061B8B" w:rsidRDefault="00FF0DEF">
      <w:pPr>
        <w:pStyle w:val="1"/>
        <w:jc w:val="center"/>
        <w:rPr>
          <w:rFonts w:ascii="黑体" w:eastAsia="黑体"/>
          <w:sz w:val="40"/>
          <w:szCs w:val="40"/>
        </w:rPr>
      </w:pPr>
      <w:bookmarkStart w:id="36" w:name="_Toc524537931"/>
      <w:r>
        <w:rPr>
          <w:rFonts w:ascii="黑体" w:eastAsia="黑体" w:hint="eastAsia"/>
          <w:sz w:val="40"/>
          <w:szCs w:val="40"/>
        </w:rPr>
        <w:t>第六章 附则</w:t>
      </w:r>
      <w:bookmarkEnd w:id="36"/>
    </w:p>
    <w:p w:rsidR="00061B8B" w:rsidRDefault="00FF0DEF">
      <w:pPr>
        <w:pStyle w:val="-"/>
        <w:numPr>
          <w:ilvl w:val="0"/>
          <w:numId w:val="2"/>
        </w:numPr>
        <w:tabs>
          <w:tab w:val="clear" w:pos="3371"/>
          <w:tab w:val="left" w:pos="1134"/>
        </w:tabs>
        <w:spacing w:after="156"/>
        <w:ind w:left="1134" w:right="240" w:hanging="1134"/>
        <w:rPr>
          <w:b w:val="0"/>
          <w:sz w:val="21"/>
        </w:rPr>
      </w:pPr>
      <w:r>
        <w:rPr>
          <w:rFonts w:hint="eastAsia"/>
          <w:b w:val="0"/>
          <w:sz w:val="21"/>
        </w:rPr>
        <w:t>本次总体规划成果包括规划</w:t>
      </w:r>
      <w:r>
        <w:rPr>
          <w:b w:val="0"/>
          <w:sz w:val="21"/>
        </w:rPr>
        <w:t>文本（</w:t>
      </w:r>
      <w:r>
        <w:rPr>
          <w:rFonts w:hint="eastAsia"/>
          <w:b w:val="0"/>
          <w:sz w:val="21"/>
        </w:rPr>
        <w:t>文本</w:t>
      </w:r>
      <w:r>
        <w:rPr>
          <w:b w:val="0"/>
          <w:sz w:val="21"/>
        </w:rPr>
        <w:t>、图集）</w:t>
      </w:r>
      <w:r>
        <w:rPr>
          <w:rFonts w:hint="eastAsia"/>
          <w:b w:val="0"/>
          <w:sz w:val="21"/>
        </w:rPr>
        <w:t>，</w:t>
      </w:r>
      <w:r>
        <w:rPr>
          <w:b w:val="0"/>
          <w:sz w:val="21"/>
        </w:rPr>
        <w:t>规划说明书</w:t>
      </w:r>
      <w:r>
        <w:rPr>
          <w:rFonts w:hint="eastAsia"/>
          <w:b w:val="0"/>
          <w:sz w:val="21"/>
        </w:rPr>
        <w:t>（说明书</w:t>
      </w:r>
      <w:r>
        <w:rPr>
          <w:b w:val="0"/>
          <w:sz w:val="21"/>
        </w:rPr>
        <w:t>、基础资料汇编、意见回复</w:t>
      </w:r>
      <w:r>
        <w:rPr>
          <w:rFonts w:hint="eastAsia"/>
          <w:b w:val="0"/>
          <w:sz w:val="21"/>
        </w:rPr>
        <w:t>）。</w:t>
      </w:r>
    </w:p>
    <w:p w:rsidR="00061B8B" w:rsidRDefault="00FF0DEF">
      <w:pPr>
        <w:pStyle w:val="-"/>
        <w:numPr>
          <w:ilvl w:val="0"/>
          <w:numId w:val="2"/>
        </w:numPr>
        <w:tabs>
          <w:tab w:val="clear" w:pos="3371"/>
          <w:tab w:val="left" w:pos="1134"/>
        </w:tabs>
        <w:spacing w:after="156"/>
        <w:ind w:left="1134" w:right="240" w:hanging="1134"/>
        <w:rPr>
          <w:b w:val="0"/>
          <w:sz w:val="21"/>
        </w:rPr>
      </w:pPr>
      <w:r>
        <w:rPr>
          <w:rFonts w:hint="eastAsia"/>
          <w:b w:val="0"/>
          <w:sz w:val="21"/>
        </w:rPr>
        <w:t>本</w:t>
      </w:r>
      <w:r>
        <w:rPr>
          <w:b w:val="0"/>
          <w:sz w:val="21"/>
        </w:rPr>
        <w:t>规划自</w:t>
      </w:r>
      <w:r>
        <w:rPr>
          <w:rFonts w:hint="eastAsia"/>
          <w:b w:val="0"/>
          <w:sz w:val="21"/>
        </w:rPr>
        <w:t>湖南省</w:t>
      </w:r>
      <w:r>
        <w:rPr>
          <w:b w:val="0"/>
          <w:sz w:val="21"/>
        </w:rPr>
        <w:t>人民政府批准之日起生效</w:t>
      </w:r>
      <w:r>
        <w:rPr>
          <w:rFonts w:hint="eastAsia"/>
          <w:b w:val="0"/>
          <w:sz w:val="21"/>
        </w:rPr>
        <w:t>。</w:t>
      </w:r>
    </w:p>
    <w:p w:rsidR="00061B8B" w:rsidRDefault="00FF0DEF">
      <w:pPr>
        <w:pStyle w:val="-"/>
        <w:numPr>
          <w:ilvl w:val="0"/>
          <w:numId w:val="2"/>
        </w:numPr>
        <w:tabs>
          <w:tab w:val="clear" w:pos="3371"/>
          <w:tab w:val="left" w:pos="1134"/>
        </w:tabs>
        <w:spacing w:after="156"/>
        <w:ind w:left="1134" w:right="240" w:hanging="1134"/>
        <w:rPr>
          <w:b w:val="0"/>
          <w:sz w:val="21"/>
        </w:rPr>
      </w:pPr>
      <w:r>
        <w:rPr>
          <w:rFonts w:hint="eastAsia"/>
          <w:b w:val="0"/>
          <w:sz w:val="21"/>
        </w:rPr>
        <w:t>本规划</w:t>
      </w:r>
      <w:r>
        <w:rPr>
          <w:rFonts w:hint="eastAsia"/>
          <w:b w:val="0"/>
          <w:sz w:val="21"/>
          <w:u w:val="single"/>
        </w:rPr>
        <w:t>强制性内容</w:t>
      </w:r>
      <w:r>
        <w:rPr>
          <w:rFonts w:hint="eastAsia"/>
          <w:b w:val="0"/>
          <w:sz w:val="21"/>
        </w:rPr>
        <w:t>字体为</w:t>
      </w:r>
      <w:r>
        <w:rPr>
          <w:rFonts w:hint="eastAsia"/>
          <w:b w:val="0"/>
          <w:sz w:val="21"/>
          <w:u w:val="single"/>
        </w:rPr>
        <w:t>宋体下划线</w:t>
      </w:r>
      <w:r>
        <w:rPr>
          <w:rFonts w:hint="eastAsia"/>
          <w:b w:val="0"/>
          <w:sz w:val="21"/>
        </w:rPr>
        <w:t>文字。强制性内容是对城乡规划实施监督检查的基本依据，违反城市总体规划强制性内容进行建设的，属严重违反城市总体规划的行为，应依法进行查处。</w:t>
      </w:r>
    </w:p>
    <w:p w:rsidR="00061B8B" w:rsidRDefault="00FF0DEF">
      <w:pPr>
        <w:pStyle w:val="-"/>
        <w:numPr>
          <w:ilvl w:val="0"/>
          <w:numId w:val="2"/>
        </w:numPr>
        <w:tabs>
          <w:tab w:val="clear" w:pos="3371"/>
          <w:tab w:val="left" w:pos="1134"/>
        </w:tabs>
        <w:spacing w:after="156"/>
        <w:ind w:left="1134" w:right="240" w:hanging="1134"/>
        <w:rPr>
          <w:b w:val="0"/>
          <w:sz w:val="21"/>
        </w:rPr>
      </w:pPr>
      <w:r>
        <w:rPr>
          <w:rFonts w:hint="eastAsia"/>
          <w:b w:val="0"/>
          <w:sz w:val="21"/>
        </w:rPr>
        <w:t>本</w:t>
      </w:r>
      <w:r>
        <w:rPr>
          <w:b w:val="0"/>
          <w:sz w:val="21"/>
        </w:rPr>
        <w:t>规划经批准后，不得擅自修改。确</w:t>
      </w:r>
      <w:r>
        <w:rPr>
          <w:rFonts w:hint="eastAsia"/>
          <w:b w:val="0"/>
          <w:sz w:val="21"/>
        </w:rPr>
        <w:t>需</w:t>
      </w:r>
      <w:r>
        <w:rPr>
          <w:b w:val="0"/>
          <w:sz w:val="21"/>
        </w:rPr>
        <w:t>修改的，应当符合《</w:t>
      </w:r>
      <w:r>
        <w:rPr>
          <w:rFonts w:hint="eastAsia"/>
          <w:b w:val="0"/>
          <w:sz w:val="21"/>
        </w:rPr>
        <w:t>中华人民共和国</w:t>
      </w:r>
      <w:r>
        <w:rPr>
          <w:b w:val="0"/>
          <w:sz w:val="21"/>
        </w:rPr>
        <w:t>城乡规划法》和《</w:t>
      </w:r>
      <w:r>
        <w:rPr>
          <w:rFonts w:hint="eastAsia"/>
          <w:b w:val="0"/>
          <w:sz w:val="21"/>
        </w:rPr>
        <w:t>城市</w:t>
      </w:r>
      <w:r>
        <w:rPr>
          <w:b w:val="0"/>
          <w:sz w:val="21"/>
        </w:rPr>
        <w:t>总体规划</w:t>
      </w:r>
      <w:r>
        <w:rPr>
          <w:rFonts w:hint="eastAsia"/>
          <w:b w:val="0"/>
          <w:sz w:val="21"/>
        </w:rPr>
        <w:t>修改</w:t>
      </w:r>
      <w:r>
        <w:rPr>
          <w:b w:val="0"/>
          <w:sz w:val="21"/>
        </w:rPr>
        <w:t>工作原则》</w:t>
      </w:r>
      <w:r>
        <w:rPr>
          <w:rFonts w:hint="eastAsia"/>
          <w:b w:val="0"/>
          <w:sz w:val="21"/>
        </w:rPr>
        <w:t>的</w:t>
      </w:r>
      <w:r>
        <w:rPr>
          <w:b w:val="0"/>
          <w:sz w:val="21"/>
        </w:rPr>
        <w:t>规定。</w:t>
      </w:r>
    </w:p>
    <w:p w:rsidR="00061B8B" w:rsidRDefault="00FF0DEF" w:rsidP="0066775E">
      <w:pPr>
        <w:pStyle w:val="-"/>
        <w:widowControl/>
        <w:numPr>
          <w:ilvl w:val="0"/>
          <w:numId w:val="2"/>
        </w:numPr>
        <w:tabs>
          <w:tab w:val="clear" w:pos="3371"/>
          <w:tab w:val="left" w:pos="1134"/>
        </w:tabs>
        <w:spacing w:after="156" w:line="240" w:lineRule="auto"/>
        <w:ind w:left="1134" w:right="240" w:hanging="1134"/>
        <w:jc w:val="left"/>
      </w:pPr>
      <w:r w:rsidRPr="0066775E">
        <w:rPr>
          <w:rFonts w:hint="eastAsia"/>
          <w:b w:val="0"/>
          <w:sz w:val="21"/>
        </w:rPr>
        <w:t>本</w:t>
      </w:r>
      <w:r w:rsidRPr="0066775E">
        <w:rPr>
          <w:b w:val="0"/>
          <w:sz w:val="21"/>
        </w:rPr>
        <w:t>规划由</w:t>
      </w:r>
      <w:r w:rsidRPr="0066775E">
        <w:rPr>
          <w:rFonts w:hint="eastAsia"/>
          <w:b w:val="0"/>
          <w:sz w:val="21"/>
        </w:rPr>
        <w:t>津市市人民政府和澧县人民政府</w:t>
      </w:r>
      <w:r w:rsidRPr="0066775E">
        <w:rPr>
          <w:b w:val="0"/>
          <w:sz w:val="21"/>
        </w:rPr>
        <w:t>组织实施。</w:t>
      </w:r>
    </w:p>
    <w:sectPr w:rsidR="00061B8B" w:rsidSect="008C3900">
      <w:headerReference w:type="default" r:id="rId15"/>
      <w:foot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E62" w:rsidRDefault="00757E62">
      <w:pPr>
        <w:spacing w:line="240" w:lineRule="auto"/>
      </w:pPr>
      <w:r>
        <w:separator/>
      </w:r>
    </w:p>
  </w:endnote>
  <w:endnote w:type="continuationSeparator" w:id="1">
    <w:p w:rsidR="00757E62" w:rsidRDefault="00757E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font-weight : 400">
    <w:altName w:val="Roman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CB" w:rsidRDefault="00C012C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EF3" w:rsidRDefault="00B81E6A">
    <w:pPr>
      <w:pStyle w:val="a7"/>
      <w:framePr w:wrap="around" w:vAnchor="text" w:hAnchor="margin" w:xAlign="center" w:yAlign="top"/>
      <w:pBdr>
        <w:between w:val="none" w:sz="50" w:space="0" w:color="auto"/>
      </w:pBdr>
    </w:pPr>
    <w:r>
      <w:fldChar w:fldCharType="begin"/>
    </w:r>
    <w:r w:rsidR="00773EF3">
      <w:rPr>
        <w:rStyle w:val="aa"/>
      </w:rPr>
      <w:instrText xml:space="preserve"> PAGE  </w:instrText>
    </w:r>
    <w:r>
      <w:fldChar w:fldCharType="separate"/>
    </w:r>
    <w:r w:rsidR="00C012CB">
      <w:rPr>
        <w:rStyle w:val="aa"/>
        <w:noProof/>
      </w:rPr>
      <w:t>II</w:t>
    </w:r>
    <w:r>
      <w:fldChar w:fldCharType="end"/>
    </w:r>
  </w:p>
  <w:p w:rsidR="00773EF3" w:rsidRDefault="00773EF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CB" w:rsidRDefault="00C012C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EF3" w:rsidRDefault="00B81E6A">
    <w:pPr>
      <w:pStyle w:val="a7"/>
      <w:framePr w:wrap="around" w:vAnchor="text" w:hAnchor="margin" w:xAlign="center" w:y="1"/>
      <w:rPr>
        <w:rStyle w:val="aa"/>
      </w:rPr>
    </w:pPr>
    <w:r>
      <w:rPr>
        <w:rStyle w:val="aa"/>
      </w:rPr>
      <w:fldChar w:fldCharType="begin"/>
    </w:r>
    <w:r w:rsidR="00773EF3">
      <w:rPr>
        <w:rStyle w:val="aa"/>
      </w:rPr>
      <w:instrText xml:space="preserve">PAGE  </w:instrText>
    </w:r>
    <w:r>
      <w:rPr>
        <w:rStyle w:val="aa"/>
      </w:rPr>
      <w:fldChar w:fldCharType="separate"/>
    </w:r>
    <w:r w:rsidR="00C012CB">
      <w:rPr>
        <w:rStyle w:val="aa"/>
        <w:noProof/>
      </w:rPr>
      <w:t>3</w:t>
    </w:r>
    <w:r>
      <w:rPr>
        <w:rStyle w:val="aa"/>
      </w:rPr>
      <w:fldChar w:fldCharType="end"/>
    </w:r>
  </w:p>
  <w:p w:rsidR="00773EF3" w:rsidRDefault="00773EF3">
    <w:pPr>
      <w:pStyle w:val="a7"/>
      <w:ind w:firstLineChars="150" w:firstLine="270"/>
      <w:rPr>
        <w:color w:val="808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E62" w:rsidRDefault="00757E62">
      <w:pPr>
        <w:spacing w:line="240" w:lineRule="auto"/>
      </w:pPr>
      <w:r>
        <w:separator/>
      </w:r>
    </w:p>
  </w:footnote>
  <w:footnote w:type="continuationSeparator" w:id="1">
    <w:p w:rsidR="00757E62" w:rsidRDefault="00757E6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CB" w:rsidRDefault="00C012CB">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EF3" w:rsidRDefault="00773EF3" w:rsidP="00C012CB">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EF3" w:rsidRDefault="00773EF3">
    <w:pPr>
      <w:pStyle w:val="a8"/>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EF3" w:rsidRDefault="00773EF3">
    <w:pPr>
      <w:pStyle w:val="a8"/>
      <w:jc w:val="right"/>
    </w:pPr>
    <w:r>
      <w:rPr>
        <w:rFonts w:hint="eastAsia"/>
      </w:rPr>
      <w:t>常德市津澧新城总体规划（</w:t>
    </w:r>
    <w:r>
      <w:rPr>
        <w:rFonts w:hint="eastAsia"/>
      </w:rPr>
      <w:t>2016</w:t>
    </w:r>
    <w:r>
      <w:rPr>
        <w:rFonts w:hint="eastAsia"/>
      </w:rPr>
      <w:t>－</w:t>
    </w:r>
    <w:r>
      <w:rPr>
        <w:rFonts w:hint="eastAsia"/>
      </w:rPr>
      <w:t>2030</w:t>
    </w:r>
    <w:r>
      <w:rPr>
        <w:rFonts w:hint="eastAsia"/>
      </w:rPr>
      <w:t>）</w:t>
    </w:r>
    <w:r>
      <w:t>--</w:t>
    </w:r>
    <w:r>
      <w:rPr>
        <w:rFonts w:hint="eastAsia"/>
      </w:rPr>
      <w:t>规划文本</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34B672AE"/>
    <w:lvl w:ilvl="0">
      <w:start w:val="1"/>
      <w:numFmt w:val="chineseCounting"/>
      <w:lvlText w:val="第%1节"/>
      <w:lvlJc w:val="left"/>
      <w:pPr>
        <w:tabs>
          <w:tab w:val="num" w:pos="1125"/>
        </w:tabs>
        <w:ind w:left="1125" w:hanging="1125"/>
      </w:pPr>
      <w:rPr>
        <w:rFonts w:hint="default"/>
      </w:rPr>
    </w:lvl>
    <w:lvl w:ilvl="1">
      <w:start w:val="2"/>
      <w:numFmt w:val="japaneseCounting"/>
      <w:lvlText w:val="第%2节"/>
      <w:lvlJc w:val="left"/>
      <w:pPr>
        <w:tabs>
          <w:tab w:val="num" w:pos="1155"/>
        </w:tabs>
        <w:ind w:left="1155" w:hanging="735"/>
      </w:pPr>
      <w:rPr>
        <w:rFonts w:hint="default"/>
      </w:rPr>
    </w:lvl>
    <w:lvl w:ilvl="2">
      <w:start w:val="1"/>
      <w:numFmt w:val="decimal"/>
      <w:lvlText w:val="%3．"/>
      <w:lvlJc w:val="left"/>
      <w:pPr>
        <w:tabs>
          <w:tab w:val="num" w:pos="1200"/>
        </w:tabs>
        <w:ind w:left="1200" w:hanging="360"/>
      </w:pPr>
      <w:rPr>
        <w:rFonts w:hint="default"/>
      </w:rPr>
    </w:lvl>
    <w:lvl w:ilvl="3">
      <w:start w:val="2"/>
      <w:numFmt w:val="decimal"/>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8"/>
    <w:multiLevelType w:val="multilevel"/>
    <w:tmpl w:val="00000018"/>
    <w:lvl w:ilvl="0">
      <w:start w:val="1"/>
      <w:numFmt w:val="decimal"/>
      <w:pStyle w:val="5"/>
      <w:lvlText w:val="第%1条 "/>
      <w:lvlJc w:val="left"/>
      <w:pPr>
        <w:tabs>
          <w:tab w:val="left" w:pos="3371"/>
        </w:tabs>
        <w:ind w:left="3371" w:hanging="1391"/>
      </w:pPr>
      <w:rPr>
        <w:rFonts w:ascii="宋体" w:eastAsia="宋体" w:hAnsi="宋体" w:cs="Times New Roman" w:hint="default"/>
        <w:b/>
        <w:i w:val="0"/>
        <w:color w:val="000000"/>
        <w:sz w:val="24"/>
        <w:szCs w:val="24"/>
        <w:u w:val="none"/>
        <w:lang w:val="en-US"/>
      </w:rPr>
    </w:lvl>
    <w:lvl w:ilvl="1">
      <w:start w:val="1"/>
      <w:numFmt w:val="decimal"/>
      <w:lvlText w:val="%2．"/>
      <w:lvlJc w:val="left"/>
      <w:pPr>
        <w:tabs>
          <w:tab w:val="left" w:pos="1620"/>
        </w:tabs>
        <w:ind w:left="1620" w:hanging="360"/>
      </w:pPr>
      <w:rPr>
        <w:rFonts w:hint="eastAsia"/>
      </w:rPr>
    </w:lvl>
    <w:lvl w:ilvl="2">
      <w:start w:val="1"/>
      <w:numFmt w:val="decimal"/>
      <w:lvlText w:val="（%3）"/>
      <w:lvlJc w:val="left"/>
      <w:pPr>
        <w:tabs>
          <w:tab w:val="left" w:pos="2400"/>
        </w:tabs>
        <w:ind w:left="2400" w:hanging="720"/>
      </w:pPr>
      <w:rPr>
        <w:rFonts w:hint="eastAsia"/>
        <w:lang w:val="en-US"/>
      </w:rPr>
    </w:lvl>
    <w:lvl w:ilvl="3">
      <w:start w:val="1"/>
      <w:numFmt w:val="decimal"/>
      <w:lvlText w:val="(%4)"/>
      <w:lvlJc w:val="left"/>
      <w:pPr>
        <w:tabs>
          <w:tab w:val="left" w:pos="2460"/>
        </w:tabs>
        <w:ind w:left="2460" w:hanging="360"/>
      </w:pPr>
      <w:rPr>
        <w:rFonts w:hint="eastAsia"/>
      </w:rPr>
    </w:lvl>
    <w:lvl w:ilvl="4">
      <w:start w:val="1"/>
      <w:numFmt w:val="decimal"/>
      <w:lvlText w:val="%5、"/>
      <w:lvlJc w:val="left"/>
      <w:pPr>
        <w:tabs>
          <w:tab w:val="left" w:pos="2880"/>
        </w:tabs>
        <w:ind w:left="2880" w:hanging="360"/>
      </w:pPr>
      <w:rPr>
        <w:rFonts w:hint="eastAsia"/>
      </w:r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90B2D4A"/>
    <w:multiLevelType w:val="multilevel"/>
    <w:tmpl w:val="090B2D4A"/>
    <w:lvl w:ilvl="0">
      <w:start w:val="1"/>
      <w:numFmt w:val="chineseCounting"/>
      <w:lvlText w:val="第%1节"/>
      <w:lvlJc w:val="left"/>
      <w:pPr>
        <w:tabs>
          <w:tab w:val="left" w:pos="1125"/>
        </w:tabs>
        <w:ind w:left="1125" w:hanging="1125"/>
      </w:pPr>
      <w:rPr>
        <w:rFonts w:hint="default"/>
      </w:rPr>
    </w:lvl>
    <w:lvl w:ilvl="1">
      <w:start w:val="2"/>
      <w:numFmt w:val="japaneseCounting"/>
      <w:lvlText w:val="第%2节"/>
      <w:lvlJc w:val="left"/>
      <w:pPr>
        <w:tabs>
          <w:tab w:val="left" w:pos="1155"/>
        </w:tabs>
        <w:ind w:left="1155" w:hanging="735"/>
      </w:pPr>
      <w:rPr>
        <w:rFonts w:hint="default"/>
      </w:rPr>
    </w:lvl>
    <w:lvl w:ilvl="2">
      <w:start w:val="1"/>
      <w:numFmt w:val="decimal"/>
      <w:lvlText w:val="%3．"/>
      <w:lvlJc w:val="left"/>
      <w:pPr>
        <w:tabs>
          <w:tab w:val="left" w:pos="1200"/>
        </w:tabs>
        <w:ind w:left="1200" w:hanging="360"/>
      </w:pPr>
      <w:rPr>
        <w:rFonts w:hint="default"/>
      </w:rPr>
    </w:lvl>
    <w:lvl w:ilvl="3">
      <w:start w:val="2"/>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6307AFD"/>
    <w:multiLevelType w:val="hybridMultilevel"/>
    <w:tmpl w:val="24E49804"/>
    <w:lvl w:ilvl="0" w:tplc="04090003">
      <w:start w:val="1"/>
      <w:numFmt w:val="bullet"/>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4">
    <w:nsid w:val="42BE3162"/>
    <w:multiLevelType w:val="multilevel"/>
    <w:tmpl w:val="42BE3162"/>
    <w:lvl w:ilvl="0">
      <w:start w:val="1"/>
      <w:numFmt w:val="decimal"/>
      <w:pStyle w:val="tj-"/>
      <w:lvlText w:val="表%1."/>
      <w:lvlJc w:val="left"/>
      <w:pPr>
        <w:tabs>
          <w:tab w:val="left" w:pos="900"/>
        </w:tabs>
        <w:ind w:left="900" w:hanging="420"/>
      </w:pPr>
      <w:rPr>
        <w:rFonts w:hint="eastAsia"/>
        <w:b w:val="0"/>
        <w:i w:val="0"/>
        <w:sz w:val="24"/>
        <w:szCs w:val="24"/>
        <w:lang w:val="en-US"/>
      </w:rPr>
    </w:lvl>
    <w:lvl w:ilvl="1">
      <w:start w:val="1"/>
      <w:numFmt w:val="decimalZero"/>
      <w:isLgl/>
      <w:lvlText w:val="节 %1.%2"/>
      <w:lvlJc w:val="left"/>
      <w:pPr>
        <w:tabs>
          <w:tab w:val="left" w:pos="2640"/>
        </w:tabs>
        <w:ind w:left="480" w:firstLine="0"/>
      </w:pPr>
      <w:rPr>
        <w:rFonts w:hint="eastAsia"/>
      </w:rPr>
    </w:lvl>
    <w:lvl w:ilvl="2">
      <w:start w:val="1"/>
      <w:numFmt w:val="lowerLetter"/>
      <w:lvlText w:val="(%3)"/>
      <w:lvlJc w:val="left"/>
      <w:pPr>
        <w:tabs>
          <w:tab w:val="left" w:pos="1848"/>
        </w:tabs>
        <w:ind w:left="1200" w:hanging="432"/>
      </w:pPr>
      <w:rPr>
        <w:rFonts w:hint="eastAsia"/>
      </w:rPr>
    </w:lvl>
    <w:lvl w:ilvl="3">
      <w:start w:val="1"/>
      <w:numFmt w:val="lowerRoman"/>
      <w:lvlText w:val="(%4)"/>
      <w:lvlJc w:val="right"/>
      <w:pPr>
        <w:tabs>
          <w:tab w:val="left" w:pos="1344"/>
        </w:tabs>
        <w:ind w:left="1344" w:hanging="144"/>
      </w:pPr>
      <w:rPr>
        <w:rFonts w:hint="eastAsia"/>
      </w:rPr>
    </w:lvl>
    <w:lvl w:ilvl="4">
      <w:start w:val="1"/>
      <w:numFmt w:val="decimal"/>
      <w:lvlText w:val="%5)"/>
      <w:lvlJc w:val="left"/>
      <w:pPr>
        <w:tabs>
          <w:tab w:val="left" w:pos="1776"/>
        </w:tabs>
        <w:ind w:left="1488" w:hanging="432"/>
      </w:pPr>
      <w:rPr>
        <w:rFonts w:hint="eastAsia"/>
      </w:rPr>
    </w:lvl>
    <w:lvl w:ilvl="5">
      <w:start w:val="1"/>
      <w:numFmt w:val="lowerLetter"/>
      <w:lvlText w:val="%6)"/>
      <w:lvlJc w:val="left"/>
      <w:pPr>
        <w:tabs>
          <w:tab w:val="left" w:pos="1920"/>
        </w:tabs>
        <w:ind w:left="1632" w:hanging="432"/>
      </w:pPr>
      <w:rPr>
        <w:rFonts w:hint="eastAsia"/>
      </w:rPr>
    </w:lvl>
    <w:lvl w:ilvl="6">
      <w:start w:val="1"/>
      <w:numFmt w:val="lowerRoman"/>
      <w:lvlText w:val="%7)"/>
      <w:lvlJc w:val="right"/>
      <w:pPr>
        <w:tabs>
          <w:tab w:val="left" w:pos="1776"/>
        </w:tabs>
        <w:ind w:left="1776" w:hanging="288"/>
      </w:pPr>
      <w:rPr>
        <w:rFonts w:hint="eastAsia"/>
      </w:rPr>
    </w:lvl>
    <w:lvl w:ilvl="7">
      <w:start w:val="1"/>
      <w:numFmt w:val="lowerLetter"/>
      <w:lvlText w:val="%8."/>
      <w:lvlJc w:val="left"/>
      <w:pPr>
        <w:tabs>
          <w:tab w:val="left" w:pos="2208"/>
        </w:tabs>
        <w:ind w:left="1920" w:hanging="432"/>
      </w:pPr>
      <w:rPr>
        <w:rFonts w:hint="eastAsia"/>
      </w:rPr>
    </w:lvl>
    <w:lvl w:ilvl="8">
      <w:start w:val="1"/>
      <w:numFmt w:val="lowerRoman"/>
      <w:lvlText w:val="%9."/>
      <w:lvlJc w:val="right"/>
      <w:pPr>
        <w:tabs>
          <w:tab w:val="left" w:pos="2064"/>
        </w:tabs>
        <w:ind w:left="2064" w:hanging="144"/>
      </w:pPr>
      <w:rPr>
        <w:rFonts w:hint="eastAsia"/>
      </w:rPr>
    </w:lvl>
  </w:abstractNum>
  <w:abstractNum w:abstractNumId="5">
    <w:nsid w:val="58CBB3D4"/>
    <w:multiLevelType w:val="singleLevel"/>
    <w:tmpl w:val="58CBB3D4"/>
    <w:lvl w:ilvl="0">
      <w:start w:val="2"/>
      <w:numFmt w:val="decimal"/>
      <w:suff w:val="nothing"/>
      <w:lvlText w:val="（%1）"/>
      <w:lvlJc w:val="left"/>
    </w:lvl>
  </w:abstractNum>
  <w:abstractNum w:abstractNumId="6">
    <w:nsid w:val="66A87D19"/>
    <w:multiLevelType w:val="hybridMultilevel"/>
    <w:tmpl w:val="169491D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6CB955E9"/>
    <w:multiLevelType w:val="hybridMultilevel"/>
    <w:tmpl w:val="CC0C7274"/>
    <w:lvl w:ilvl="0" w:tplc="54DE34C4">
      <w:start w:val="1"/>
      <w:numFmt w:val="decimal"/>
      <w:lvlText w:val="（%1）"/>
      <w:lvlJc w:val="left"/>
      <w:pPr>
        <w:ind w:left="1180" w:hanging="72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8">
    <w:nsid w:val="75300D59"/>
    <w:multiLevelType w:val="multilevel"/>
    <w:tmpl w:val="75300D59"/>
    <w:lvl w:ilvl="0">
      <w:start w:val="1"/>
      <w:numFmt w:val="chineseCounting"/>
      <w:lvlText w:val="第%1节"/>
      <w:lvlJc w:val="left"/>
      <w:pPr>
        <w:tabs>
          <w:tab w:val="left" w:pos="1125"/>
        </w:tabs>
        <w:ind w:left="1125" w:hanging="1125"/>
      </w:pPr>
      <w:rPr>
        <w:rFonts w:hint="default"/>
      </w:rPr>
    </w:lvl>
    <w:lvl w:ilvl="1">
      <w:start w:val="2"/>
      <w:numFmt w:val="japaneseCounting"/>
      <w:lvlText w:val="第%2节"/>
      <w:lvlJc w:val="left"/>
      <w:pPr>
        <w:tabs>
          <w:tab w:val="left" w:pos="1155"/>
        </w:tabs>
        <w:ind w:left="1155" w:hanging="735"/>
      </w:pPr>
      <w:rPr>
        <w:rFonts w:hint="default"/>
      </w:rPr>
    </w:lvl>
    <w:lvl w:ilvl="2">
      <w:start w:val="1"/>
      <w:numFmt w:val="decimal"/>
      <w:lvlText w:val="%3．"/>
      <w:lvlJc w:val="left"/>
      <w:pPr>
        <w:tabs>
          <w:tab w:val="left" w:pos="1200"/>
        </w:tabs>
        <w:ind w:left="1200" w:hanging="360"/>
      </w:pPr>
      <w:rPr>
        <w:rFonts w:hint="default"/>
      </w:rPr>
    </w:lvl>
    <w:lvl w:ilvl="3">
      <w:start w:val="2"/>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1"/>
  </w:num>
  <w:num w:numId="3">
    <w:abstractNumId w:val="8"/>
  </w:num>
  <w:num w:numId="4">
    <w:abstractNumId w:val="2"/>
  </w:num>
  <w:num w:numId="5">
    <w:abstractNumId w:val="1"/>
  </w:num>
  <w:num w:numId="6">
    <w:abstractNumId w:val="1"/>
  </w:num>
  <w:num w:numId="7">
    <w:abstractNumId w:val="1"/>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5"/>
  </w:num>
  <w:num w:numId="26">
    <w:abstractNumId w:val="0"/>
  </w:num>
  <w:num w:numId="27">
    <w:abstractNumId w:val="6"/>
  </w:num>
  <w:num w:numId="28">
    <w:abstractNumId w:val="3"/>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501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1B8B"/>
    <w:rsid w:val="000037D9"/>
    <w:rsid w:val="00061B8B"/>
    <w:rsid w:val="001E21B6"/>
    <w:rsid w:val="00432C79"/>
    <w:rsid w:val="004B519E"/>
    <w:rsid w:val="004D62C0"/>
    <w:rsid w:val="0066775E"/>
    <w:rsid w:val="006918D8"/>
    <w:rsid w:val="006F5EC3"/>
    <w:rsid w:val="00714463"/>
    <w:rsid w:val="00757E62"/>
    <w:rsid w:val="00773EF3"/>
    <w:rsid w:val="007A0F9C"/>
    <w:rsid w:val="008C3900"/>
    <w:rsid w:val="008D28FA"/>
    <w:rsid w:val="00925221"/>
    <w:rsid w:val="009C5987"/>
    <w:rsid w:val="00A22B34"/>
    <w:rsid w:val="00B81E6A"/>
    <w:rsid w:val="00B9395E"/>
    <w:rsid w:val="00C012CB"/>
    <w:rsid w:val="00CC0801"/>
    <w:rsid w:val="00D3713E"/>
    <w:rsid w:val="00FF0D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header" w:qFormat="1"/>
    <w:lsdException w:name="footer" w:uiPriority="99" w:qFormat="1"/>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nhideWhenUsed="0" w:qFormat="1"/>
    <w:lsdException w:name="Document Map" w:uiPriority="99"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qFormat="1"/>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00"/>
    <w:pPr>
      <w:widowControl w:val="0"/>
      <w:spacing w:line="360" w:lineRule="auto"/>
      <w:jc w:val="both"/>
    </w:pPr>
    <w:rPr>
      <w:kern w:val="2"/>
      <w:sz w:val="24"/>
      <w:szCs w:val="24"/>
    </w:rPr>
  </w:style>
  <w:style w:type="paragraph" w:styleId="1">
    <w:name w:val="heading 1"/>
    <w:basedOn w:val="a"/>
    <w:next w:val="a"/>
    <w:link w:val="1Char"/>
    <w:uiPriority w:val="99"/>
    <w:qFormat/>
    <w:rsid w:val="008C3900"/>
    <w:pPr>
      <w:keepNext/>
      <w:keepLines/>
      <w:spacing w:before="340" w:after="330" w:line="576" w:lineRule="auto"/>
      <w:outlineLvl w:val="0"/>
    </w:pPr>
    <w:rPr>
      <w:b/>
      <w:bCs/>
      <w:kern w:val="44"/>
      <w:sz w:val="44"/>
      <w:szCs w:val="44"/>
    </w:rPr>
  </w:style>
  <w:style w:type="paragraph" w:styleId="2">
    <w:name w:val="heading 2"/>
    <w:aliases w:val="h2,sect 1.2,Heading 2 Hidden,Heading 2 CCBS,heading 2,第一章 标题 2,ISO1,L2,Underrubrik1,prop2,UNDERRUBRIK 1-2,Level 2 Topic Heading,2nd level,Titre2,l2,Header 2,I2,Section Title,Titre3,H21,sect 1.21,H22,sect 1.22,H211,sect 1.211,H23,sect 1.23,H212"/>
    <w:basedOn w:val="a"/>
    <w:next w:val="a"/>
    <w:link w:val="2Char"/>
    <w:uiPriority w:val="99"/>
    <w:qFormat/>
    <w:rsid w:val="008C3900"/>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uiPriority w:val="99"/>
    <w:qFormat/>
    <w:rsid w:val="008C3900"/>
    <w:pPr>
      <w:keepNext/>
      <w:keepLines/>
      <w:spacing w:before="260" w:after="260" w:line="413" w:lineRule="auto"/>
      <w:outlineLvl w:val="2"/>
    </w:pPr>
    <w:rPr>
      <w:b/>
      <w:sz w:val="32"/>
    </w:rPr>
  </w:style>
  <w:style w:type="paragraph" w:styleId="4">
    <w:name w:val="heading 4"/>
    <w:basedOn w:val="a"/>
    <w:next w:val="a"/>
    <w:qFormat/>
    <w:rsid w:val="008C3900"/>
    <w:pPr>
      <w:keepNext/>
      <w:keepLines/>
      <w:spacing w:before="280" w:after="290" w:line="372" w:lineRule="auto"/>
      <w:outlineLvl w:val="3"/>
    </w:pPr>
    <w:rPr>
      <w:rFonts w:ascii="Arial" w:eastAsia="黑体" w:hAnsi="Arial"/>
      <w:b/>
      <w:bCs/>
      <w:sz w:val="28"/>
      <w:szCs w:val="28"/>
    </w:rPr>
  </w:style>
  <w:style w:type="paragraph" w:styleId="50">
    <w:name w:val="heading 5"/>
    <w:basedOn w:val="a"/>
    <w:next w:val="a"/>
    <w:link w:val="5Char"/>
    <w:unhideWhenUsed/>
    <w:qFormat/>
    <w:rsid w:val="008C390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rsid w:val="008C3900"/>
    <w:pPr>
      <w:spacing w:line="240" w:lineRule="auto"/>
    </w:pPr>
    <w:rPr>
      <w:rFonts w:ascii="Arial" w:eastAsia="黑体" w:hAnsi="Arial" w:cs="Arial"/>
      <w:sz w:val="20"/>
      <w:szCs w:val="20"/>
    </w:rPr>
  </w:style>
  <w:style w:type="paragraph" w:styleId="a4">
    <w:name w:val="Document Map"/>
    <w:basedOn w:val="a"/>
    <w:link w:val="Char0"/>
    <w:uiPriority w:val="99"/>
    <w:qFormat/>
    <w:rsid w:val="008C3900"/>
    <w:pPr>
      <w:shd w:val="clear" w:color="auto" w:fill="000080"/>
    </w:pPr>
  </w:style>
  <w:style w:type="paragraph" w:styleId="a5">
    <w:name w:val="Body Text Indent"/>
    <w:basedOn w:val="a"/>
    <w:link w:val="Char1"/>
    <w:unhideWhenUsed/>
    <w:qFormat/>
    <w:rsid w:val="008C3900"/>
    <w:pPr>
      <w:spacing w:line="400" w:lineRule="exact"/>
      <w:ind w:firstLineChars="200" w:firstLine="200"/>
    </w:pPr>
    <w:rPr>
      <w:rFonts w:ascii="宋体" w:hAnsi="宋体" w:cs="宋体"/>
      <w:color w:val="000000"/>
      <w:kern w:val="0"/>
      <w:szCs w:val="21"/>
    </w:rPr>
  </w:style>
  <w:style w:type="paragraph" w:styleId="30">
    <w:name w:val="toc 3"/>
    <w:basedOn w:val="a"/>
    <w:next w:val="a"/>
    <w:uiPriority w:val="39"/>
    <w:qFormat/>
    <w:rsid w:val="008C3900"/>
    <w:pPr>
      <w:ind w:leftChars="400" w:left="840"/>
    </w:pPr>
  </w:style>
  <w:style w:type="paragraph" w:styleId="a6">
    <w:name w:val="Balloon Text"/>
    <w:basedOn w:val="a"/>
    <w:semiHidden/>
    <w:qFormat/>
    <w:rsid w:val="008C3900"/>
    <w:rPr>
      <w:sz w:val="18"/>
      <w:szCs w:val="18"/>
    </w:rPr>
  </w:style>
  <w:style w:type="paragraph" w:styleId="a7">
    <w:name w:val="footer"/>
    <w:basedOn w:val="a"/>
    <w:link w:val="Char2"/>
    <w:uiPriority w:val="99"/>
    <w:qFormat/>
    <w:rsid w:val="008C3900"/>
    <w:pPr>
      <w:tabs>
        <w:tab w:val="center" w:pos="4153"/>
        <w:tab w:val="right" w:pos="8306"/>
      </w:tabs>
      <w:snapToGrid w:val="0"/>
      <w:jc w:val="left"/>
    </w:pPr>
    <w:rPr>
      <w:sz w:val="18"/>
      <w:szCs w:val="18"/>
    </w:rPr>
  </w:style>
  <w:style w:type="paragraph" w:styleId="a8">
    <w:name w:val="header"/>
    <w:basedOn w:val="a"/>
    <w:qFormat/>
    <w:rsid w:val="008C390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8C3900"/>
  </w:style>
  <w:style w:type="paragraph" w:styleId="20">
    <w:name w:val="toc 2"/>
    <w:basedOn w:val="a"/>
    <w:next w:val="a"/>
    <w:uiPriority w:val="39"/>
    <w:qFormat/>
    <w:rsid w:val="008C3900"/>
    <w:pPr>
      <w:tabs>
        <w:tab w:val="left" w:pos="1680"/>
        <w:tab w:val="right" w:leader="dot" w:pos="8296"/>
      </w:tabs>
      <w:ind w:leftChars="200" w:left="480"/>
      <w:jc w:val="left"/>
    </w:pPr>
  </w:style>
  <w:style w:type="paragraph" w:styleId="a9">
    <w:name w:val="Normal (Web)"/>
    <w:basedOn w:val="a"/>
    <w:uiPriority w:val="99"/>
    <w:qFormat/>
    <w:rsid w:val="008C3900"/>
    <w:pPr>
      <w:widowControl/>
      <w:spacing w:before="100" w:beforeAutospacing="1" w:after="100" w:afterAutospacing="1" w:line="240" w:lineRule="auto"/>
      <w:jc w:val="left"/>
    </w:pPr>
    <w:rPr>
      <w:rFonts w:ascii="宋体" w:hAnsi="宋体" w:cs="宋体"/>
      <w:kern w:val="0"/>
    </w:rPr>
  </w:style>
  <w:style w:type="character" w:styleId="aa">
    <w:name w:val="page number"/>
    <w:basedOn w:val="a0"/>
    <w:uiPriority w:val="99"/>
    <w:rsid w:val="008C3900"/>
  </w:style>
  <w:style w:type="character" w:styleId="ab">
    <w:name w:val="Emphasis"/>
    <w:qFormat/>
    <w:rsid w:val="008C3900"/>
    <w:rPr>
      <w:i/>
      <w:iCs/>
    </w:rPr>
  </w:style>
  <w:style w:type="character" w:styleId="ac">
    <w:name w:val="Hyperlink"/>
    <w:uiPriority w:val="99"/>
    <w:qFormat/>
    <w:rsid w:val="008C3900"/>
    <w:rPr>
      <w:color w:val="0000FF"/>
      <w:u w:val="single"/>
    </w:rPr>
  </w:style>
  <w:style w:type="table" w:styleId="ad">
    <w:name w:val="Table Grid"/>
    <w:basedOn w:val="a1"/>
    <w:qFormat/>
    <w:rsid w:val="008C3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5">
    <w:name w:val="Medium Grid 3 Accent 5"/>
    <w:basedOn w:val="a1"/>
    <w:uiPriority w:val="69"/>
    <w:qFormat/>
    <w:rsid w:val="008C390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paragraph" w:customStyle="1" w:styleId="252513">
    <w:name w:val="样式 宋体 小四 段前: 2.5 磅 段后: 2.5 磅 行距: 多倍行距 1.3 字行"/>
    <w:basedOn w:val="a"/>
    <w:qFormat/>
    <w:rsid w:val="008C3900"/>
    <w:pPr>
      <w:widowControl/>
      <w:spacing w:before="50" w:after="50" w:line="312" w:lineRule="auto"/>
      <w:ind w:firstLineChars="200" w:firstLine="200"/>
    </w:pPr>
    <w:rPr>
      <w:rFonts w:ascii="宋体" w:hAnsi="宋体" w:cs="宋体"/>
      <w:szCs w:val="20"/>
    </w:rPr>
  </w:style>
  <w:style w:type="paragraph" w:customStyle="1" w:styleId="-">
    <w:name w:val="正文-第几条"/>
    <w:basedOn w:val="a"/>
    <w:link w:val="-Char"/>
    <w:qFormat/>
    <w:rsid w:val="008C3900"/>
    <w:pPr>
      <w:spacing w:afterLines="50"/>
      <w:ind w:rightChars="100" w:right="210"/>
    </w:pPr>
    <w:rPr>
      <w:b/>
    </w:rPr>
  </w:style>
  <w:style w:type="paragraph" w:customStyle="1" w:styleId="Default">
    <w:name w:val="Default"/>
    <w:qFormat/>
    <w:rsid w:val="008C3900"/>
    <w:pPr>
      <w:widowControl w:val="0"/>
      <w:autoSpaceDE w:val="0"/>
      <w:autoSpaceDN w:val="0"/>
    </w:pPr>
    <w:rPr>
      <w:rFonts w:ascii="华文细黑" w:eastAsia="华文细黑" w:hAnsi="华文细黑" w:hint="eastAsia"/>
      <w:color w:val="000000"/>
      <w:sz w:val="24"/>
    </w:rPr>
  </w:style>
  <w:style w:type="character" w:customStyle="1" w:styleId="Char0">
    <w:name w:val="文档结构图 Char"/>
    <w:link w:val="a4"/>
    <w:uiPriority w:val="99"/>
    <w:qFormat/>
    <w:locked/>
    <w:rsid w:val="008C3900"/>
    <w:rPr>
      <w:kern w:val="2"/>
      <w:sz w:val="24"/>
      <w:szCs w:val="24"/>
      <w:shd w:val="clear" w:color="auto" w:fill="000080"/>
    </w:rPr>
  </w:style>
  <w:style w:type="character" w:customStyle="1" w:styleId="3Char">
    <w:name w:val="标题 3 Char"/>
    <w:link w:val="3"/>
    <w:uiPriority w:val="99"/>
    <w:qFormat/>
    <w:locked/>
    <w:rsid w:val="008C3900"/>
    <w:rPr>
      <w:b/>
      <w:kern w:val="2"/>
      <w:sz w:val="32"/>
      <w:szCs w:val="24"/>
    </w:rPr>
  </w:style>
  <w:style w:type="character" w:customStyle="1" w:styleId="2Char">
    <w:name w:val="标题 2 Char"/>
    <w:aliases w:val="h2 Char,sect 1.2 Char,Heading 2 Hidden Char,Heading 2 CCBS Char,heading 2 Char,第一章 标题 2 Char,ISO1 Char,L2 Char,Underrubrik1 Char,prop2 Char,UNDERRUBRIK 1-2 Char,Level 2 Topic Heading Char,2nd level Char,Titre2 Char,l2 Char,Header 2 Char"/>
    <w:link w:val="2"/>
    <w:uiPriority w:val="99"/>
    <w:qFormat/>
    <w:locked/>
    <w:rsid w:val="008C3900"/>
    <w:rPr>
      <w:rFonts w:ascii="Arial" w:eastAsia="黑体" w:hAnsi="Arial"/>
      <w:b/>
      <w:bCs/>
      <w:kern w:val="2"/>
      <w:sz w:val="32"/>
      <w:szCs w:val="32"/>
    </w:rPr>
  </w:style>
  <w:style w:type="character" w:customStyle="1" w:styleId="1Char">
    <w:name w:val="标题 1 Char"/>
    <w:link w:val="1"/>
    <w:uiPriority w:val="99"/>
    <w:qFormat/>
    <w:rsid w:val="008C3900"/>
    <w:rPr>
      <w:b/>
      <w:bCs/>
      <w:kern w:val="44"/>
      <w:sz w:val="44"/>
      <w:szCs w:val="44"/>
    </w:rPr>
  </w:style>
  <w:style w:type="character" w:customStyle="1" w:styleId="Char2">
    <w:name w:val="页脚 Char"/>
    <w:link w:val="a7"/>
    <w:uiPriority w:val="99"/>
    <w:qFormat/>
    <w:rsid w:val="008C3900"/>
    <w:rPr>
      <w:kern w:val="2"/>
      <w:sz w:val="18"/>
      <w:szCs w:val="18"/>
    </w:rPr>
  </w:style>
  <w:style w:type="paragraph" w:customStyle="1" w:styleId="CharCharCharChar">
    <w:name w:val="Char Char Char Char"/>
    <w:basedOn w:val="a"/>
    <w:next w:val="a"/>
    <w:qFormat/>
    <w:rsid w:val="008C3900"/>
    <w:pPr>
      <w:ind w:leftChars="100" w:left="100" w:rightChars="100" w:right="100"/>
      <w:jc w:val="left"/>
    </w:pPr>
    <w:rPr>
      <w:sz w:val="28"/>
    </w:rPr>
  </w:style>
  <w:style w:type="paragraph" w:customStyle="1" w:styleId="11">
    <w:name w:val="修订1"/>
    <w:hidden/>
    <w:uiPriority w:val="99"/>
    <w:semiHidden/>
    <w:qFormat/>
    <w:rsid w:val="008C3900"/>
    <w:rPr>
      <w:kern w:val="2"/>
      <w:sz w:val="24"/>
      <w:szCs w:val="24"/>
    </w:rPr>
  </w:style>
  <w:style w:type="paragraph" w:customStyle="1" w:styleId="12">
    <w:name w:val="列出段落1"/>
    <w:basedOn w:val="a"/>
    <w:link w:val="Char3"/>
    <w:uiPriority w:val="34"/>
    <w:qFormat/>
    <w:rsid w:val="008C3900"/>
    <w:pPr>
      <w:ind w:firstLineChars="200" w:firstLine="420"/>
    </w:pPr>
  </w:style>
  <w:style w:type="paragraph" w:customStyle="1" w:styleId="ae">
    <w:name w:val="表格"/>
    <w:basedOn w:val="a"/>
    <w:qFormat/>
    <w:rsid w:val="008C3900"/>
    <w:pPr>
      <w:widowControl/>
      <w:adjustRightInd w:val="0"/>
      <w:snapToGrid w:val="0"/>
      <w:spacing w:line="276" w:lineRule="auto"/>
      <w:jc w:val="center"/>
    </w:pPr>
    <w:rPr>
      <w:kern w:val="0"/>
      <w:sz w:val="18"/>
      <w:szCs w:val="18"/>
    </w:rPr>
  </w:style>
  <w:style w:type="paragraph" w:customStyle="1" w:styleId="af">
    <w:name w:val="表头"/>
    <w:basedOn w:val="a"/>
    <w:qFormat/>
    <w:rsid w:val="008C3900"/>
    <w:pPr>
      <w:adjustRightInd w:val="0"/>
      <w:snapToGrid w:val="0"/>
      <w:spacing w:beforeLines="50" w:line="276" w:lineRule="auto"/>
    </w:pPr>
    <w:rPr>
      <w:rFonts w:eastAsia="黑体"/>
      <w:sz w:val="21"/>
    </w:rPr>
  </w:style>
  <w:style w:type="paragraph" w:customStyle="1" w:styleId="tj-">
    <w:name w:val="tj-表名"/>
    <w:basedOn w:val="a"/>
    <w:qFormat/>
    <w:rsid w:val="008C3900"/>
    <w:pPr>
      <w:numPr>
        <w:numId w:val="1"/>
      </w:numPr>
      <w:spacing w:before="100" w:beforeAutospacing="1" w:after="100" w:afterAutospacing="1" w:line="240" w:lineRule="auto"/>
      <w:ind w:rightChars="100" w:right="100"/>
      <w:jc w:val="center"/>
    </w:pPr>
    <w:rPr>
      <w:rFonts w:ascii="黑体" w:eastAsia="黑体"/>
    </w:rPr>
  </w:style>
  <w:style w:type="paragraph" w:customStyle="1" w:styleId="tj-0">
    <w:name w:val="tj-表体"/>
    <w:basedOn w:val="a"/>
    <w:link w:val="tj-Char"/>
    <w:qFormat/>
    <w:rsid w:val="008C3900"/>
    <w:pPr>
      <w:spacing w:line="240" w:lineRule="auto"/>
      <w:jc w:val="center"/>
    </w:pPr>
    <w:rPr>
      <w:rFonts w:ascii="宋体" w:hAnsi="宋体"/>
      <w:sz w:val="21"/>
      <w:szCs w:val="21"/>
    </w:rPr>
  </w:style>
  <w:style w:type="character" w:customStyle="1" w:styleId="tj-Char">
    <w:name w:val="tj-表体 Char"/>
    <w:basedOn w:val="a0"/>
    <w:link w:val="tj-0"/>
    <w:qFormat/>
    <w:rsid w:val="008C3900"/>
    <w:rPr>
      <w:rFonts w:ascii="宋体" w:hAnsi="宋体"/>
      <w:kern w:val="2"/>
      <w:sz w:val="21"/>
      <w:szCs w:val="21"/>
    </w:rPr>
  </w:style>
  <w:style w:type="character" w:customStyle="1" w:styleId="Char1">
    <w:name w:val="正文文本缩进 Char"/>
    <w:basedOn w:val="a0"/>
    <w:link w:val="a5"/>
    <w:qFormat/>
    <w:rsid w:val="008C3900"/>
    <w:rPr>
      <w:rFonts w:ascii="宋体" w:hAnsi="宋体" w:cs="宋体"/>
      <w:color w:val="000000"/>
      <w:sz w:val="24"/>
      <w:szCs w:val="21"/>
    </w:rPr>
  </w:style>
  <w:style w:type="character" w:customStyle="1" w:styleId="Char">
    <w:name w:val="题注 Char"/>
    <w:basedOn w:val="a0"/>
    <w:link w:val="a3"/>
    <w:qFormat/>
    <w:locked/>
    <w:rsid w:val="008C3900"/>
    <w:rPr>
      <w:rFonts w:ascii="Arial" w:eastAsia="黑体" w:hAnsi="Arial" w:cs="Arial"/>
      <w:kern w:val="2"/>
    </w:rPr>
  </w:style>
  <w:style w:type="paragraph" w:customStyle="1" w:styleId="-1">
    <w:name w:val="样式 正文-第几条 + 文字 1"/>
    <w:basedOn w:val="4"/>
    <w:qFormat/>
    <w:rsid w:val="008C3900"/>
    <w:rPr>
      <w:bCs w:val="0"/>
      <w:color w:val="000000" w:themeColor="text1"/>
    </w:rPr>
  </w:style>
  <w:style w:type="paragraph" w:customStyle="1" w:styleId="5">
    <w:name w:val="标题5"/>
    <w:basedOn w:val="50"/>
    <w:next w:val="50"/>
    <w:link w:val="5Char0"/>
    <w:qFormat/>
    <w:rsid w:val="008C3900"/>
    <w:pPr>
      <w:numPr>
        <w:numId w:val="2"/>
      </w:numPr>
      <w:tabs>
        <w:tab w:val="left" w:pos="1134"/>
      </w:tabs>
      <w:spacing w:before="0" w:afterLines="50" w:line="360" w:lineRule="auto"/>
      <w:ind w:right="567"/>
    </w:pPr>
    <w:rPr>
      <w:color w:val="000000" w:themeColor="text1"/>
      <w:sz w:val="24"/>
    </w:rPr>
  </w:style>
  <w:style w:type="character" w:customStyle="1" w:styleId="-Char">
    <w:name w:val="正文-第几条 Char"/>
    <w:basedOn w:val="a0"/>
    <w:link w:val="-"/>
    <w:qFormat/>
    <w:rsid w:val="008C3900"/>
    <w:rPr>
      <w:b/>
      <w:kern w:val="2"/>
      <w:sz w:val="24"/>
      <w:szCs w:val="24"/>
    </w:rPr>
  </w:style>
  <w:style w:type="character" w:customStyle="1" w:styleId="5Char0">
    <w:name w:val="标题5 Char"/>
    <w:basedOn w:val="-Char"/>
    <w:link w:val="5"/>
    <w:qFormat/>
    <w:rsid w:val="008C3900"/>
    <w:rPr>
      <w:b/>
      <w:bCs/>
      <w:color w:val="000000" w:themeColor="text1"/>
      <w:kern w:val="2"/>
      <w:sz w:val="24"/>
      <w:szCs w:val="28"/>
    </w:rPr>
  </w:style>
  <w:style w:type="character" w:customStyle="1" w:styleId="5Char">
    <w:name w:val="标题 5 Char"/>
    <w:basedOn w:val="a0"/>
    <w:link w:val="50"/>
    <w:semiHidden/>
    <w:qFormat/>
    <w:rsid w:val="008C3900"/>
    <w:rPr>
      <w:b/>
      <w:bCs/>
      <w:kern w:val="2"/>
      <w:sz w:val="28"/>
      <w:szCs w:val="28"/>
    </w:rPr>
  </w:style>
  <w:style w:type="character" w:customStyle="1" w:styleId="A10">
    <w:name w:val="A10"/>
    <w:uiPriority w:val="99"/>
    <w:qFormat/>
    <w:rsid w:val="008C3900"/>
    <w:rPr>
      <w:rFonts w:cs="微软雅黑"/>
      <w:color w:val="020000"/>
      <w:sz w:val="20"/>
      <w:szCs w:val="20"/>
    </w:rPr>
  </w:style>
  <w:style w:type="paragraph" w:customStyle="1" w:styleId="af0">
    <w:name w:val="正文内容"/>
    <w:basedOn w:val="a"/>
    <w:qFormat/>
    <w:rsid w:val="008C3900"/>
    <w:pPr>
      <w:tabs>
        <w:tab w:val="left" w:pos="1440"/>
      </w:tabs>
      <w:spacing w:beforeLines="50" w:afterLines="50" w:line="320" w:lineRule="exact"/>
      <w:ind w:firstLineChars="177" w:firstLine="425"/>
    </w:pPr>
    <w:rPr>
      <w:rFonts w:ascii="宋体" w:hAnsi="宋体"/>
    </w:rPr>
  </w:style>
  <w:style w:type="character" w:customStyle="1" w:styleId="Char3">
    <w:name w:val="列出段落 Char"/>
    <w:link w:val="12"/>
    <w:uiPriority w:val="34"/>
    <w:qFormat/>
    <w:locked/>
    <w:rsid w:val="008C3900"/>
    <w:rPr>
      <w:kern w:val="2"/>
      <w:sz w:val="24"/>
      <w:szCs w:val="24"/>
    </w:rPr>
  </w:style>
  <w:style w:type="paragraph" w:customStyle="1" w:styleId="af1">
    <w:name w:val="专题 表"/>
    <w:uiPriority w:val="99"/>
    <w:qFormat/>
    <w:rsid w:val="008C3900"/>
    <w:rPr>
      <w:rFonts w:ascii="仿宋" w:eastAsia="仿宋" w:hAnsi="仿宋"/>
      <w:b/>
      <w:bCs/>
      <w:color w:val="000000"/>
      <w:kern w:val="2"/>
      <w:sz w:val="24"/>
      <w:szCs w:val="24"/>
      <w:lang w:val="en-AU"/>
    </w:rPr>
  </w:style>
  <w:style w:type="paragraph" w:customStyle="1" w:styleId="21">
    <w:name w:val="列出段落2"/>
    <w:basedOn w:val="a"/>
    <w:uiPriority w:val="34"/>
    <w:qFormat/>
    <w:rsid w:val="008C3900"/>
    <w:pPr>
      <w:ind w:firstLineChars="200" w:firstLine="420"/>
    </w:pPr>
  </w:style>
  <w:style w:type="character" w:customStyle="1" w:styleId="font21">
    <w:name w:val="font21"/>
    <w:basedOn w:val="a0"/>
    <w:qFormat/>
    <w:rsid w:val="008C3900"/>
    <w:rPr>
      <w:rFonts w:ascii="font-weight : 400" w:eastAsia="font-weight : 400" w:hAnsi="font-weight : 400" w:cs="font-weight : 400"/>
      <w:color w:val="FF0000"/>
      <w:sz w:val="14"/>
      <w:szCs w:val="14"/>
      <w:u w:val="none"/>
    </w:rPr>
  </w:style>
  <w:style w:type="character" w:customStyle="1" w:styleId="font51">
    <w:name w:val="font51"/>
    <w:basedOn w:val="a0"/>
    <w:qFormat/>
    <w:rsid w:val="008C3900"/>
    <w:rPr>
      <w:rFonts w:ascii="font-weight : 400" w:eastAsia="font-weight : 400" w:hAnsi="font-weight : 400" w:cs="font-weight : 400" w:hint="default"/>
      <w:color w:val="000000"/>
      <w:sz w:val="14"/>
      <w:szCs w:val="14"/>
      <w:u w:val="none"/>
    </w:rPr>
  </w:style>
  <w:style w:type="character" w:customStyle="1" w:styleId="font41">
    <w:name w:val="font41"/>
    <w:basedOn w:val="a0"/>
    <w:qFormat/>
    <w:rsid w:val="008C3900"/>
    <w:rPr>
      <w:rFonts w:ascii="宋体" w:eastAsia="宋体" w:hAnsi="宋体" w:cs="宋体" w:hint="eastAsia"/>
      <w:color w:val="000000"/>
      <w:sz w:val="18"/>
      <w:szCs w:val="18"/>
      <w:u w:val="none"/>
    </w:rPr>
  </w:style>
  <w:style w:type="character" w:customStyle="1" w:styleId="font31">
    <w:name w:val="font31"/>
    <w:basedOn w:val="a0"/>
    <w:qFormat/>
    <w:rsid w:val="008C3900"/>
    <w:rPr>
      <w:rFonts w:ascii="Times New Roman" w:hAnsi="Times New Roman" w:cs="Times New Roman" w:hint="default"/>
      <w:color w:val="000000"/>
      <w:sz w:val="18"/>
      <w:szCs w:val="18"/>
      <w:u w:val="none"/>
    </w:rPr>
  </w:style>
  <w:style w:type="character" w:styleId="af2">
    <w:name w:val="annotation reference"/>
    <w:basedOn w:val="a0"/>
    <w:semiHidden/>
    <w:unhideWhenUsed/>
    <w:rsid w:val="008C3900"/>
    <w:rPr>
      <w:sz w:val="21"/>
      <w:szCs w:val="21"/>
    </w:rPr>
  </w:style>
  <w:style w:type="paragraph" w:styleId="af3">
    <w:name w:val="annotation text"/>
    <w:basedOn w:val="a"/>
    <w:link w:val="Char4"/>
    <w:semiHidden/>
    <w:unhideWhenUsed/>
    <w:rsid w:val="008C3900"/>
    <w:pPr>
      <w:jc w:val="left"/>
    </w:pPr>
  </w:style>
  <w:style w:type="character" w:customStyle="1" w:styleId="Char4">
    <w:name w:val="批注文字 Char"/>
    <w:basedOn w:val="a0"/>
    <w:link w:val="af3"/>
    <w:semiHidden/>
    <w:rsid w:val="008C3900"/>
    <w:rPr>
      <w:kern w:val="2"/>
      <w:sz w:val="24"/>
      <w:szCs w:val="24"/>
    </w:rPr>
  </w:style>
  <w:style w:type="paragraph" w:styleId="af4">
    <w:name w:val="annotation subject"/>
    <w:basedOn w:val="af3"/>
    <w:next w:val="af3"/>
    <w:link w:val="Char5"/>
    <w:semiHidden/>
    <w:unhideWhenUsed/>
    <w:rsid w:val="008C3900"/>
    <w:rPr>
      <w:b/>
      <w:bCs/>
    </w:rPr>
  </w:style>
  <w:style w:type="character" w:customStyle="1" w:styleId="Char5">
    <w:name w:val="批注主题 Char"/>
    <w:basedOn w:val="Char4"/>
    <w:link w:val="af4"/>
    <w:semiHidden/>
    <w:rsid w:val="008C3900"/>
    <w:rPr>
      <w:b/>
      <w:bCs/>
      <w:kern w:val="2"/>
      <w:sz w:val="24"/>
      <w:szCs w:val="24"/>
    </w:rPr>
  </w:style>
  <w:style w:type="paragraph" w:customStyle="1" w:styleId="czh">
    <w:name w:val="czh正文"/>
    <w:basedOn w:val="a"/>
    <w:link w:val="czhChar"/>
    <w:uiPriority w:val="99"/>
    <w:qFormat/>
    <w:rsid w:val="008C3900"/>
    <w:pPr>
      <w:widowControl/>
      <w:spacing w:beforeLines="50" w:afterLines="50" w:line="276" w:lineRule="auto"/>
    </w:pPr>
    <w:rPr>
      <w:rFonts w:ascii="宋体" w:hAnsi="宋体"/>
      <w:kern w:val="0"/>
      <w:szCs w:val="28"/>
    </w:rPr>
  </w:style>
  <w:style w:type="character" w:customStyle="1" w:styleId="czhChar">
    <w:name w:val="czh正文 Char"/>
    <w:link w:val="czh"/>
    <w:uiPriority w:val="99"/>
    <w:rsid w:val="008C3900"/>
    <w:rPr>
      <w:rFonts w:ascii="宋体" w:hAnsi="宋体"/>
      <w:sz w:val="24"/>
      <w:szCs w:val="28"/>
    </w:rPr>
  </w:style>
  <w:style w:type="paragraph" w:styleId="af5">
    <w:name w:val="List Paragraph"/>
    <w:basedOn w:val="a"/>
    <w:uiPriority w:val="34"/>
    <w:qFormat/>
    <w:rsid w:val="008C3900"/>
    <w:pPr>
      <w:ind w:firstLineChars="200" w:firstLine="420"/>
    </w:pPr>
  </w:style>
  <w:style w:type="character" w:styleId="af6">
    <w:name w:val="Strong"/>
    <w:basedOn w:val="a0"/>
    <w:uiPriority w:val="22"/>
    <w:qFormat/>
    <w:rsid w:val="008C3900"/>
    <w:rPr>
      <w:b/>
      <w:bCs/>
    </w:rPr>
  </w:style>
  <w:style w:type="character" w:styleId="af7">
    <w:name w:val="FollowedHyperlink"/>
    <w:basedOn w:val="a0"/>
    <w:uiPriority w:val="99"/>
    <w:semiHidden/>
    <w:unhideWhenUsed/>
    <w:rsid w:val="008C3900"/>
    <w:rPr>
      <w:color w:val="954F72"/>
      <w:u w:val="single"/>
    </w:rPr>
  </w:style>
  <w:style w:type="paragraph" w:customStyle="1" w:styleId="font5">
    <w:name w:val="font5"/>
    <w:basedOn w:val="a"/>
    <w:rsid w:val="008C3900"/>
    <w:pPr>
      <w:widowControl/>
      <w:spacing w:before="100" w:beforeAutospacing="1" w:after="100" w:afterAutospacing="1" w:line="240" w:lineRule="auto"/>
      <w:jc w:val="left"/>
    </w:pPr>
    <w:rPr>
      <w:color w:val="000000"/>
      <w:kern w:val="0"/>
      <w:sz w:val="20"/>
      <w:szCs w:val="20"/>
    </w:rPr>
  </w:style>
  <w:style w:type="paragraph" w:customStyle="1" w:styleId="font6">
    <w:name w:val="font6"/>
    <w:basedOn w:val="a"/>
    <w:rsid w:val="008C3900"/>
    <w:pPr>
      <w:widowControl/>
      <w:spacing w:before="100" w:beforeAutospacing="1" w:after="100" w:afterAutospacing="1" w:line="240" w:lineRule="auto"/>
      <w:jc w:val="left"/>
    </w:pPr>
    <w:rPr>
      <w:rFonts w:ascii="宋体" w:hAnsi="宋体" w:cs="宋体"/>
      <w:kern w:val="0"/>
      <w:sz w:val="18"/>
      <w:szCs w:val="18"/>
    </w:rPr>
  </w:style>
  <w:style w:type="paragraph" w:customStyle="1" w:styleId="font7">
    <w:name w:val="font7"/>
    <w:basedOn w:val="a"/>
    <w:rsid w:val="008C3900"/>
    <w:pPr>
      <w:widowControl/>
      <w:spacing w:before="100" w:beforeAutospacing="1" w:after="100" w:afterAutospacing="1" w:line="240" w:lineRule="auto"/>
      <w:jc w:val="left"/>
    </w:pPr>
    <w:rPr>
      <w:rFonts w:ascii="宋体" w:hAnsi="宋体" w:cs="宋体"/>
      <w:kern w:val="0"/>
      <w:sz w:val="18"/>
      <w:szCs w:val="18"/>
    </w:rPr>
  </w:style>
  <w:style w:type="paragraph" w:customStyle="1" w:styleId="font8">
    <w:name w:val="font8"/>
    <w:basedOn w:val="a"/>
    <w:rsid w:val="008C390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63">
    <w:name w:val="xl63"/>
    <w:basedOn w:val="a"/>
    <w:rsid w:val="008C390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64">
    <w:name w:val="xl64"/>
    <w:basedOn w:val="a"/>
    <w:rsid w:val="008C390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65">
    <w:name w:val="xl65"/>
    <w:basedOn w:val="a"/>
    <w:rsid w:val="008C390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66">
    <w:name w:val="xl66"/>
    <w:basedOn w:val="a"/>
    <w:rsid w:val="008C390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16"/>
      <w:szCs w:val="16"/>
    </w:rPr>
  </w:style>
  <w:style w:type="paragraph" w:customStyle="1" w:styleId="xl67">
    <w:name w:val="xl67"/>
    <w:basedOn w:val="a"/>
    <w:rsid w:val="008C390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16"/>
      <w:szCs w:val="16"/>
    </w:rPr>
  </w:style>
  <w:style w:type="paragraph" w:customStyle="1" w:styleId="xl68">
    <w:name w:val="xl68"/>
    <w:basedOn w:val="a"/>
    <w:rsid w:val="008C39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6"/>
      <w:szCs w:val="16"/>
    </w:rPr>
  </w:style>
  <w:style w:type="paragraph" w:customStyle="1" w:styleId="xl69">
    <w:name w:val="xl69"/>
    <w:basedOn w:val="a"/>
    <w:rsid w:val="008C39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16"/>
      <w:szCs w:val="16"/>
    </w:rPr>
  </w:style>
</w:styles>
</file>

<file path=word/webSettings.xml><?xml version="1.0" encoding="utf-8"?>
<w:webSettings xmlns:r="http://schemas.openxmlformats.org/officeDocument/2006/relationships" xmlns:w="http://schemas.openxmlformats.org/wordprocessingml/2006/main">
  <w:divs>
    <w:div w:id="206720443">
      <w:bodyDiv w:val="1"/>
      <w:marLeft w:val="0"/>
      <w:marRight w:val="0"/>
      <w:marTop w:val="0"/>
      <w:marBottom w:val="0"/>
      <w:divBdr>
        <w:top w:val="none" w:sz="0" w:space="0" w:color="auto"/>
        <w:left w:val="none" w:sz="0" w:space="0" w:color="auto"/>
        <w:bottom w:val="none" w:sz="0" w:space="0" w:color="auto"/>
        <w:right w:val="none" w:sz="0" w:space="0" w:color="auto"/>
      </w:divBdr>
    </w:div>
    <w:div w:id="317153365">
      <w:bodyDiv w:val="1"/>
      <w:marLeft w:val="0"/>
      <w:marRight w:val="0"/>
      <w:marTop w:val="0"/>
      <w:marBottom w:val="0"/>
      <w:divBdr>
        <w:top w:val="none" w:sz="0" w:space="0" w:color="auto"/>
        <w:left w:val="none" w:sz="0" w:space="0" w:color="auto"/>
        <w:bottom w:val="none" w:sz="0" w:space="0" w:color="auto"/>
        <w:right w:val="none" w:sz="0" w:space="0" w:color="auto"/>
      </w:divBdr>
    </w:div>
    <w:div w:id="354814287">
      <w:bodyDiv w:val="1"/>
      <w:marLeft w:val="0"/>
      <w:marRight w:val="0"/>
      <w:marTop w:val="0"/>
      <w:marBottom w:val="0"/>
      <w:divBdr>
        <w:top w:val="none" w:sz="0" w:space="0" w:color="auto"/>
        <w:left w:val="none" w:sz="0" w:space="0" w:color="auto"/>
        <w:bottom w:val="none" w:sz="0" w:space="0" w:color="auto"/>
        <w:right w:val="none" w:sz="0" w:space="0" w:color="auto"/>
      </w:divBdr>
    </w:div>
    <w:div w:id="619146575">
      <w:bodyDiv w:val="1"/>
      <w:marLeft w:val="0"/>
      <w:marRight w:val="0"/>
      <w:marTop w:val="0"/>
      <w:marBottom w:val="0"/>
      <w:divBdr>
        <w:top w:val="none" w:sz="0" w:space="0" w:color="auto"/>
        <w:left w:val="none" w:sz="0" w:space="0" w:color="auto"/>
        <w:bottom w:val="none" w:sz="0" w:space="0" w:color="auto"/>
        <w:right w:val="none" w:sz="0" w:space="0" w:color="auto"/>
      </w:divBdr>
    </w:div>
    <w:div w:id="768502479">
      <w:bodyDiv w:val="1"/>
      <w:marLeft w:val="0"/>
      <w:marRight w:val="0"/>
      <w:marTop w:val="0"/>
      <w:marBottom w:val="0"/>
      <w:divBdr>
        <w:top w:val="none" w:sz="0" w:space="0" w:color="auto"/>
        <w:left w:val="none" w:sz="0" w:space="0" w:color="auto"/>
        <w:bottom w:val="none" w:sz="0" w:space="0" w:color="auto"/>
        <w:right w:val="none" w:sz="0" w:space="0" w:color="auto"/>
      </w:divBdr>
    </w:div>
    <w:div w:id="886911591">
      <w:bodyDiv w:val="1"/>
      <w:marLeft w:val="0"/>
      <w:marRight w:val="0"/>
      <w:marTop w:val="0"/>
      <w:marBottom w:val="0"/>
      <w:divBdr>
        <w:top w:val="none" w:sz="0" w:space="0" w:color="auto"/>
        <w:left w:val="none" w:sz="0" w:space="0" w:color="auto"/>
        <w:bottom w:val="none" w:sz="0" w:space="0" w:color="auto"/>
        <w:right w:val="none" w:sz="0" w:space="0" w:color="auto"/>
      </w:divBdr>
    </w:div>
    <w:div w:id="1042024907">
      <w:bodyDiv w:val="1"/>
      <w:marLeft w:val="0"/>
      <w:marRight w:val="0"/>
      <w:marTop w:val="0"/>
      <w:marBottom w:val="0"/>
      <w:divBdr>
        <w:top w:val="none" w:sz="0" w:space="0" w:color="auto"/>
        <w:left w:val="none" w:sz="0" w:space="0" w:color="auto"/>
        <w:bottom w:val="none" w:sz="0" w:space="0" w:color="auto"/>
        <w:right w:val="none" w:sz="0" w:space="0" w:color="auto"/>
      </w:divBdr>
    </w:div>
    <w:div w:id="1050887243">
      <w:bodyDiv w:val="1"/>
      <w:marLeft w:val="0"/>
      <w:marRight w:val="0"/>
      <w:marTop w:val="0"/>
      <w:marBottom w:val="0"/>
      <w:divBdr>
        <w:top w:val="none" w:sz="0" w:space="0" w:color="auto"/>
        <w:left w:val="none" w:sz="0" w:space="0" w:color="auto"/>
        <w:bottom w:val="none" w:sz="0" w:space="0" w:color="auto"/>
        <w:right w:val="none" w:sz="0" w:space="0" w:color="auto"/>
      </w:divBdr>
    </w:div>
    <w:div w:id="1159686318">
      <w:bodyDiv w:val="1"/>
      <w:marLeft w:val="0"/>
      <w:marRight w:val="0"/>
      <w:marTop w:val="0"/>
      <w:marBottom w:val="0"/>
      <w:divBdr>
        <w:top w:val="none" w:sz="0" w:space="0" w:color="auto"/>
        <w:left w:val="none" w:sz="0" w:space="0" w:color="auto"/>
        <w:bottom w:val="none" w:sz="0" w:space="0" w:color="auto"/>
        <w:right w:val="none" w:sz="0" w:space="0" w:color="auto"/>
      </w:divBdr>
    </w:div>
    <w:div w:id="1300651708">
      <w:bodyDiv w:val="1"/>
      <w:marLeft w:val="0"/>
      <w:marRight w:val="0"/>
      <w:marTop w:val="0"/>
      <w:marBottom w:val="0"/>
      <w:divBdr>
        <w:top w:val="none" w:sz="0" w:space="0" w:color="auto"/>
        <w:left w:val="none" w:sz="0" w:space="0" w:color="auto"/>
        <w:bottom w:val="none" w:sz="0" w:space="0" w:color="auto"/>
        <w:right w:val="none" w:sz="0" w:space="0" w:color="auto"/>
      </w:divBdr>
    </w:div>
    <w:div w:id="1359165381">
      <w:bodyDiv w:val="1"/>
      <w:marLeft w:val="0"/>
      <w:marRight w:val="0"/>
      <w:marTop w:val="0"/>
      <w:marBottom w:val="0"/>
      <w:divBdr>
        <w:top w:val="none" w:sz="0" w:space="0" w:color="auto"/>
        <w:left w:val="none" w:sz="0" w:space="0" w:color="auto"/>
        <w:bottom w:val="none" w:sz="0" w:space="0" w:color="auto"/>
        <w:right w:val="none" w:sz="0" w:space="0" w:color="auto"/>
      </w:divBdr>
    </w:div>
    <w:div w:id="1571964947">
      <w:bodyDiv w:val="1"/>
      <w:marLeft w:val="0"/>
      <w:marRight w:val="0"/>
      <w:marTop w:val="0"/>
      <w:marBottom w:val="0"/>
      <w:divBdr>
        <w:top w:val="none" w:sz="0" w:space="0" w:color="auto"/>
        <w:left w:val="none" w:sz="0" w:space="0" w:color="auto"/>
        <w:bottom w:val="none" w:sz="0" w:space="0" w:color="auto"/>
        <w:right w:val="none" w:sz="0" w:space="0" w:color="auto"/>
      </w:divBdr>
    </w:div>
    <w:div w:id="1581869494">
      <w:bodyDiv w:val="1"/>
      <w:marLeft w:val="0"/>
      <w:marRight w:val="0"/>
      <w:marTop w:val="0"/>
      <w:marBottom w:val="0"/>
      <w:divBdr>
        <w:top w:val="none" w:sz="0" w:space="0" w:color="auto"/>
        <w:left w:val="none" w:sz="0" w:space="0" w:color="auto"/>
        <w:bottom w:val="none" w:sz="0" w:space="0" w:color="auto"/>
        <w:right w:val="none" w:sz="0" w:space="0" w:color="auto"/>
      </w:divBdr>
    </w:div>
    <w:div w:id="1781562962">
      <w:bodyDiv w:val="1"/>
      <w:marLeft w:val="0"/>
      <w:marRight w:val="0"/>
      <w:marTop w:val="0"/>
      <w:marBottom w:val="0"/>
      <w:divBdr>
        <w:top w:val="none" w:sz="0" w:space="0" w:color="auto"/>
        <w:left w:val="none" w:sz="0" w:space="0" w:color="auto"/>
        <w:bottom w:val="none" w:sz="0" w:space="0" w:color="auto"/>
        <w:right w:val="none" w:sz="0" w:space="0" w:color="auto"/>
      </w:divBdr>
    </w:div>
    <w:div w:id="1880238684">
      <w:bodyDiv w:val="1"/>
      <w:marLeft w:val="0"/>
      <w:marRight w:val="0"/>
      <w:marTop w:val="0"/>
      <w:marBottom w:val="0"/>
      <w:divBdr>
        <w:top w:val="none" w:sz="0" w:space="0" w:color="auto"/>
        <w:left w:val="none" w:sz="0" w:space="0" w:color="auto"/>
        <w:bottom w:val="none" w:sz="0" w:space="0" w:color="auto"/>
        <w:right w:val="none" w:sz="0" w:space="0" w:color="auto"/>
      </w:divBdr>
    </w:div>
    <w:div w:id="2037583787">
      <w:bodyDiv w:val="1"/>
      <w:marLeft w:val="0"/>
      <w:marRight w:val="0"/>
      <w:marTop w:val="0"/>
      <w:marBottom w:val="0"/>
      <w:divBdr>
        <w:top w:val="none" w:sz="0" w:space="0" w:color="auto"/>
        <w:left w:val="none" w:sz="0" w:space="0" w:color="auto"/>
        <w:bottom w:val="none" w:sz="0" w:space="0" w:color="auto"/>
        <w:right w:val="none" w:sz="0" w:space="0" w:color="auto"/>
      </w:divBdr>
    </w:div>
    <w:div w:id="2059087464">
      <w:bodyDiv w:val="1"/>
      <w:marLeft w:val="0"/>
      <w:marRight w:val="0"/>
      <w:marTop w:val="0"/>
      <w:marBottom w:val="0"/>
      <w:divBdr>
        <w:top w:val="none" w:sz="0" w:space="0" w:color="auto"/>
        <w:left w:val="none" w:sz="0" w:space="0" w:color="auto"/>
        <w:bottom w:val="none" w:sz="0" w:space="0" w:color="auto"/>
        <w:right w:val="none" w:sz="0" w:space="0" w:color="auto"/>
      </w:divBdr>
    </w:div>
    <w:div w:id="2082630523">
      <w:bodyDiv w:val="1"/>
      <w:marLeft w:val="0"/>
      <w:marRight w:val="0"/>
      <w:marTop w:val="0"/>
      <w:marBottom w:val="0"/>
      <w:divBdr>
        <w:top w:val="none" w:sz="0" w:space="0" w:color="auto"/>
        <w:left w:val="none" w:sz="0" w:space="0" w:color="auto"/>
        <w:bottom w:val="none" w:sz="0" w:space="0" w:color="auto"/>
        <w:right w:val="none" w:sz="0" w:space="0" w:color="auto"/>
      </w:divBdr>
    </w:div>
    <w:div w:id="2142721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AA23072-A6F7-4B4F-9FA5-72BAF125D1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37</Pages>
  <Words>4149</Words>
  <Characters>23654</Characters>
  <Application>Microsoft Office Word</Application>
  <DocSecurity>0</DocSecurity>
  <Lines>197</Lines>
  <Paragraphs>55</Paragraphs>
  <ScaleCrop>false</ScaleCrop>
  <Company>Microsoft</Company>
  <LinksUpToDate>false</LinksUpToDate>
  <CharactersWithSpaces>27748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1、总则</dc:title>
  <dc:creator>ibm</dc:creator>
  <cp:lastModifiedBy>mmcero</cp:lastModifiedBy>
  <cp:revision>19</cp:revision>
  <cp:lastPrinted>2018-06-13T13:47:00Z</cp:lastPrinted>
  <dcterms:created xsi:type="dcterms:W3CDTF">2018-09-30T03:38:00Z</dcterms:created>
  <dcterms:modified xsi:type="dcterms:W3CDTF">2018-10-10T08:30:00Z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