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首届业主大会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筹备组与召开首届业主大会会议选举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业主委员会程序指引流程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600"/>
        <w:gridCol w:w="1320"/>
        <w:gridCol w:w="157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公示内容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公示时间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成立首次业主大会会议筹备组申请书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十名以上业主或建设单位申请填写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关于组建小区首届业主大会会议筹备组的公告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7-10天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开始计入筹备时间(30日内成立筹备组)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首次业主大会会议筹备组业主（候补）成员自荐表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首次业主大会会议筹备组业主（候补）成员推荐表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无侵害其他业主利益的行为与物业服务费的缴费记录证明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附件4-1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  <w:t>关于延长筹备组业主（候补）成员报名时间的公告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  <w:t>附件5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首次业主大会会议筹备组业主代表候选人征求意见表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社区征求提名业主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关于首次业主大会会议筹备组成员的公示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附件7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公示之日起筹备正式成立(3个月内完成首次业主大会会议)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首届业主大会会议筹备组工作职责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附件8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小区首次业主大会会议筹备组成员的公示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异议协调后公示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  <w:t>关于首次业主大会会议筹备组培训的通知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  <w:t>附件10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  <w:t>1天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关于首次业主大会会议筹备组成员名单的重新公告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成员被提名为候选人或终止资格后的公示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关于移交小区文件资料的函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街道对开发企业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小区资料文件移交登记表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会前开发商交给筹备组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关于交存小区首次业主大会会议经费的函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开发商交给筹备组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/>
              </w:rPr>
              <w:t>关于首次业主大会会议筹备经费使用情况的公示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筹备业主大会后公示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/>
              </w:rPr>
              <w:t>小区首次业主大会会议筹备经费移交登记表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筹备组与当选业委会交接经费之用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筹备组开展首届业主大会会议的各项工作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关于业主身份、投票权人数的公示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附件17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同时公布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建筑物总面积和业主总人数确认表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附件18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关于征求修改意见的公告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附件19</w:t>
            </w: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7-15天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同时公布接受业主的修改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小区业主大会议事规则(草案)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附件20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小区业主管理规约《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草案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附件21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业主委员会工作规则（草案）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附件22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业主大会议事规则》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和《管理规约》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、《业主委员会工作规则》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修改后的公示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征求意见的采纳意见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小区首届业主委员会委员候选人产生办法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7-10天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在公告日期内组织候选人的报名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首届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业主委员会委员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候选人自荐表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首届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业主委员会委员候选人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推荐表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首届业主委员会委员候选人简历及参选承诺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物业服务费的缴费记录等证明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附件27-1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首届业主委员会参选授权委托书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业主为法人自然人或其他组织填写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关于业主委员会委员候选人的公示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附件29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2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一同公示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候选人简历及参选承诺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附件30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50"/>
              </w:tabs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关于首次业主大会会议材料的公示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附件31</w:t>
            </w:r>
          </w:p>
        </w:tc>
        <w:tc>
          <w:tcPr>
            <w:tcW w:w="157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7-15天</w:t>
            </w:r>
          </w:p>
        </w:tc>
        <w:tc>
          <w:tcPr>
            <w:tcW w:w="35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(集体讨论)确定召开首次业主大会会议时间前十五公示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关于首次业主大会会议材料的公示内容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1-5的其他材料也需一起公示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关于重新公告首次业委会候选人的公告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附件32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小区首次业主大会会议表决规则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附件33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表决选举票样本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附件34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包括修改后的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业主大会议事规则》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和《管理规约》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、《业主委员会工作规则》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（草案）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、业主身份、投票权数、业主委员会候选人名单、参选承诺(会前公示)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15日公示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关于首次业主大会会议公示材料的异议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公示材料异议的答复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回复填写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关于召开首次业主大会会议材料的送达记录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(书面征求意见)会议前十五天将1-5送达给业主并做好记录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关于召开首次业主大会会议的公告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公示截止时间召开业主大会会议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首次业主大会会议投票结果的公告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附件39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一同公示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首次业主大会会议投票结果统计表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附件40</w:t>
            </w:r>
          </w:p>
        </w:tc>
        <w:tc>
          <w:tcPr>
            <w:tcW w:w="15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业主投票授权委托书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业主委托物业使用人填写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>关于延长小区首次业主大会会议表决事项的征求意见书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5-7天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在规定的时间内未过半数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>关于延长小区首次业主大会会议表决事项的公告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3-7天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公示后继续投票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>关于首次业主大会会议表决结果的公告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未成功召开业主大会公告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推选业主委员会主任、副主任选票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关于业主大会依法设立的公告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首届业主大会筹备组与业主委员会筹备资料移交清单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业主委员会备案申请表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660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关于首届业主委员会培训的通知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附件49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1天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639D"/>
    <w:rsid w:val="001A69DD"/>
    <w:rsid w:val="0D4065A7"/>
    <w:rsid w:val="1C6C1188"/>
    <w:rsid w:val="20D50DA4"/>
    <w:rsid w:val="336B773B"/>
    <w:rsid w:val="3B11789E"/>
    <w:rsid w:val="41C43A9B"/>
    <w:rsid w:val="4A5238E6"/>
    <w:rsid w:val="4C54595C"/>
    <w:rsid w:val="4E0E639D"/>
    <w:rsid w:val="4E2A5811"/>
    <w:rsid w:val="55967629"/>
    <w:rsid w:val="5B0753B9"/>
    <w:rsid w:val="5D69349C"/>
    <w:rsid w:val="65AF11D6"/>
    <w:rsid w:val="68E44A25"/>
    <w:rsid w:val="6CC85DBC"/>
    <w:rsid w:val="763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2021-03-17T06:30:00Z</dcterms:created>
  <dc:creator>牛牛</dc:creator>
  <cp:lastModifiedBy>牛牛</cp:lastModifiedBy>
  <cp:lastPrinted>2021-04-08T09:36:00Z</cp:lastPrinted>
  <dcterms:modified xsi:type="dcterms:W3CDTF">2022-06-25T10:36:30Z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06B80290452E4894B5E11E79B6127730</vt:lpwstr>
  </property>
</Properties>
</file>